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B235" w14:textId="77777777" w:rsidR="0080181F" w:rsidRPr="002E2DBC" w:rsidRDefault="0080181F" w:rsidP="0080181F">
      <w:pPr>
        <w:pStyle w:val="Textkrper"/>
        <w:spacing w:before="0" w:line="244" w:lineRule="auto"/>
        <w:ind w:left="0" w:right="105" w:firstLine="0"/>
        <w:rPr>
          <w:rFonts w:cs="Arial"/>
          <w:lang w:val="de-CH"/>
        </w:rPr>
      </w:pPr>
    </w:p>
    <w:p w14:paraId="17375507" w14:textId="77777777" w:rsidR="0080181F" w:rsidRPr="002E2DBC" w:rsidRDefault="0080181F" w:rsidP="0080181F">
      <w:pPr>
        <w:spacing w:before="88"/>
        <w:jc w:val="center"/>
        <w:rPr>
          <w:rFonts w:ascii="Arial" w:hAnsi="Arial" w:cs="Arial"/>
          <w:b/>
          <w:sz w:val="36"/>
          <w:szCs w:val="36"/>
        </w:rPr>
      </w:pPr>
      <w:r w:rsidRPr="002E2DBC">
        <w:rPr>
          <w:rFonts w:ascii="Arial" w:hAnsi="Arial" w:cs="Arial"/>
          <w:b/>
          <w:sz w:val="36"/>
          <w:szCs w:val="36"/>
        </w:rPr>
        <w:t>Geheimhaltungserklärung (NDA)</w:t>
      </w:r>
    </w:p>
    <w:p w14:paraId="40C5A2BE" w14:textId="77777777" w:rsidR="0080181F" w:rsidRPr="002E2DBC" w:rsidRDefault="0080181F" w:rsidP="0080181F">
      <w:pPr>
        <w:pStyle w:val="Textkrper"/>
        <w:spacing w:before="211"/>
        <w:ind w:left="0"/>
        <w:rPr>
          <w:rFonts w:cs="Arial"/>
          <w:sz w:val="36"/>
          <w:szCs w:val="36"/>
          <w:lang w:val="de-CH"/>
        </w:rPr>
      </w:pPr>
    </w:p>
    <w:p w14:paraId="79012B83" w14:textId="77777777" w:rsidR="0080181F" w:rsidRPr="002E2DBC" w:rsidRDefault="0080181F" w:rsidP="0080181F">
      <w:pPr>
        <w:pStyle w:val="Textkrper"/>
        <w:spacing w:before="211"/>
        <w:ind w:left="0"/>
        <w:jc w:val="center"/>
        <w:rPr>
          <w:rFonts w:cs="Arial"/>
          <w:sz w:val="22"/>
          <w:lang w:val="de-CH"/>
        </w:rPr>
      </w:pPr>
      <w:r w:rsidRPr="002E2DBC">
        <w:rPr>
          <w:rFonts w:cs="Arial"/>
          <w:sz w:val="22"/>
          <w:lang w:val="de-CH"/>
        </w:rPr>
        <w:t>Zwischen</w:t>
      </w:r>
    </w:p>
    <w:p w14:paraId="3CEF2E49" w14:textId="77777777" w:rsidR="0080181F" w:rsidRPr="002E2DBC" w:rsidRDefault="0080181F" w:rsidP="0080181F">
      <w:pPr>
        <w:pStyle w:val="Textkrper"/>
        <w:spacing w:before="211"/>
        <w:ind w:left="0"/>
        <w:jc w:val="center"/>
        <w:rPr>
          <w:rFonts w:cs="Arial"/>
          <w:sz w:val="22"/>
          <w:lang w:val="de-CH"/>
        </w:rPr>
      </w:pPr>
      <w:r w:rsidRPr="002E2DBC">
        <w:rPr>
          <w:rFonts w:cs="Arial"/>
          <w:sz w:val="22"/>
          <w:lang w:val="de-CH"/>
        </w:rPr>
        <w:t>(Name und/oder Firma, Adresse)</w:t>
      </w:r>
    </w:p>
    <w:p w14:paraId="3ECF7D5D"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w:t>
      </w:r>
    </w:p>
    <w:p w14:paraId="39092044"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w:t>
      </w:r>
    </w:p>
    <w:p w14:paraId="2E27B57C"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__________________________________________________</w:t>
      </w:r>
    </w:p>
    <w:p w14:paraId="446A1549"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p>
    <w:p w14:paraId="34BF770C" w14:textId="44B49C8E"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nachfolgend «</w:t>
      </w:r>
      <w:proofErr w:type="spellStart"/>
      <w:r w:rsidRPr="002E2DBC">
        <w:rPr>
          <w:rFonts w:cs="Arial"/>
          <w:b/>
          <w:sz w:val="22"/>
          <w:lang w:val="de-CH"/>
        </w:rPr>
        <w:t>Interessent</w:t>
      </w:r>
      <w:r w:rsidR="00A344D3" w:rsidRPr="002E2DBC">
        <w:rPr>
          <w:rFonts w:cs="Arial"/>
          <w:b/>
          <w:sz w:val="22"/>
          <w:lang w:val="de-CH"/>
        </w:rPr>
        <w:t>:in</w:t>
      </w:r>
      <w:proofErr w:type="spellEnd"/>
      <w:r w:rsidRPr="002E2DBC">
        <w:rPr>
          <w:rFonts w:cs="Arial"/>
          <w:sz w:val="22"/>
          <w:lang w:val="de-CH"/>
        </w:rPr>
        <w:t>»)</w:t>
      </w:r>
    </w:p>
    <w:p w14:paraId="3046E5EC" w14:textId="77777777" w:rsidR="0080181F" w:rsidRPr="002E2DBC" w:rsidRDefault="0080181F" w:rsidP="0080181F">
      <w:pPr>
        <w:pStyle w:val="Textkrper"/>
        <w:ind w:left="0" w:right="916"/>
        <w:jc w:val="both"/>
        <w:rPr>
          <w:rFonts w:cs="Arial"/>
          <w:spacing w:val="-4"/>
          <w:sz w:val="22"/>
          <w:lang w:val="de-CH"/>
        </w:rPr>
      </w:pPr>
    </w:p>
    <w:p w14:paraId="2AEF4B0E" w14:textId="77777777" w:rsidR="0080181F" w:rsidRPr="002E2DBC" w:rsidRDefault="0080181F" w:rsidP="0080181F">
      <w:pPr>
        <w:pStyle w:val="Textkrper"/>
        <w:spacing w:before="211"/>
        <w:ind w:left="0" w:firstLine="192"/>
        <w:jc w:val="center"/>
        <w:rPr>
          <w:rFonts w:cs="Arial"/>
          <w:sz w:val="22"/>
          <w:lang w:val="de-CH"/>
        </w:rPr>
      </w:pPr>
      <w:r w:rsidRPr="002E2DBC">
        <w:rPr>
          <w:rFonts w:cs="Arial"/>
          <w:sz w:val="22"/>
          <w:lang w:val="de-CH"/>
        </w:rPr>
        <w:t>und</w:t>
      </w:r>
    </w:p>
    <w:p w14:paraId="391F1408" w14:textId="77777777" w:rsidR="0080181F" w:rsidRPr="002E2DBC" w:rsidRDefault="0080181F" w:rsidP="0080181F">
      <w:pPr>
        <w:pStyle w:val="Textkrper"/>
        <w:tabs>
          <w:tab w:val="left" w:pos="3593"/>
          <w:tab w:val="left" w:pos="9783"/>
        </w:tabs>
        <w:spacing w:before="1" w:line="0" w:lineRule="atLeast"/>
        <w:ind w:left="0" w:right="380"/>
        <w:rPr>
          <w:rFonts w:cs="Arial"/>
          <w:sz w:val="22"/>
          <w:lang w:val="de-CH"/>
        </w:rPr>
      </w:pPr>
    </w:p>
    <w:p w14:paraId="7850365E" w14:textId="77777777" w:rsidR="0080181F" w:rsidRPr="002E2DBC" w:rsidRDefault="0080181F" w:rsidP="0080181F">
      <w:pPr>
        <w:pStyle w:val="Textkrper"/>
        <w:tabs>
          <w:tab w:val="left" w:pos="851"/>
          <w:tab w:val="left" w:leader="underscore" w:pos="10065"/>
        </w:tabs>
        <w:spacing w:before="211"/>
        <w:ind w:left="0"/>
        <w:jc w:val="center"/>
        <w:rPr>
          <w:rFonts w:cs="Arial"/>
          <w:sz w:val="22"/>
          <w:lang w:val="de-CH"/>
        </w:rPr>
      </w:pPr>
      <w:r w:rsidRPr="002E2DBC">
        <w:rPr>
          <w:rFonts w:cs="Arial"/>
          <w:sz w:val="22"/>
          <w:lang w:val="de-CH"/>
        </w:rPr>
        <w:t>(Name/Firma, Adresse)</w:t>
      </w:r>
    </w:p>
    <w:p w14:paraId="3842AE95"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__________________________________________________</w:t>
      </w:r>
    </w:p>
    <w:p w14:paraId="71305C79"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__________________________________________________</w:t>
      </w:r>
    </w:p>
    <w:p w14:paraId="67587FB2"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__________________________________________________</w:t>
      </w:r>
    </w:p>
    <w:p w14:paraId="4927C5AD"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p>
    <w:p w14:paraId="15D75AE9"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(nachfolgend «</w:t>
      </w:r>
      <w:r w:rsidRPr="002E2DBC">
        <w:rPr>
          <w:rFonts w:cs="Arial"/>
          <w:b/>
          <w:sz w:val="22"/>
          <w:lang w:val="de-CH"/>
        </w:rPr>
        <w:t>Verkäuferschaft</w:t>
      </w:r>
      <w:r w:rsidRPr="002E2DBC">
        <w:rPr>
          <w:rFonts w:cs="Arial"/>
          <w:sz w:val="22"/>
          <w:lang w:val="de-CH"/>
        </w:rPr>
        <w:t>»)</w:t>
      </w:r>
    </w:p>
    <w:p w14:paraId="01C7670D"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p>
    <w:p w14:paraId="59C91F5C"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betreffend</w:t>
      </w:r>
    </w:p>
    <w:p w14:paraId="13C4EAC3"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__________________________________________________</w:t>
      </w:r>
    </w:p>
    <w:p w14:paraId="046EF942"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(nachfolgend «</w:t>
      </w:r>
      <w:r w:rsidRPr="002E2DBC">
        <w:rPr>
          <w:rFonts w:cs="Arial"/>
          <w:b/>
          <w:bCs/>
          <w:sz w:val="22"/>
          <w:lang w:val="de-CH"/>
        </w:rPr>
        <w:t>Verkaufsobjekt</w:t>
      </w:r>
      <w:r w:rsidRPr="002E2DBC">
        <w:rPr>
          <w:rFonts w:cs="Arial"/>
          <w:sz w:val="22"/>
          <w:lang w:val="de-CH"/>
        </w:rPr>
        <w:t>»</w:t>
      </w:r>
    </w:p>
    <w:p w14:paraId="305D1838"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p>
    <w:p w14:paraId="7E76DB81"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 xml:space="preserve">Verkäuferschaft und Interessent*in zusammen, </w:t>
      </w:r>
    </w:p>
    <w:p w14:paraId="30CFE8CA"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r w:rsidRPr="002E2DBC">
        <w:rPr>
          <w:rFonts w:cs="Arial"/>
          <w:sz w:val="22"/>
          <w:lang w:val="de-CH"/>
        </w:rPr>
        <w:t>(nachfolgend die «</w:t>
      </w:r>
      <w:r w:rsidRPr="002E2DBC">
        <w:rPr>
          <w:rFonts w:cs="Arial"/>
          <w:b/>
          <w:bCs/>
          <w:sz w:val="22"/>
          <w:lang w:val="de-CH"/>
        </w:rPr>
        <w:t>Parteien</w:t>
      </w:r>
      <w:r w:rsidRPr="002E2DBC">
        <w:rPr>
          <w:rFonts w:cs="Arial"/>
          <w:sz w:val="22"/>
          <w:lang w:val="de-CH"/>
        </w:rPr>
        <w:t>»)</w:t>
      </w:r>
    </w:p>
    <w:p w14:paraId="332249DA" w14:textId="77777777" w:rsidR="0080181F" w:rsidRPr="002E2DBC" w:rsidRDefault="0080181F" w:rsidP="0080181F">
      <w:pPr>
        <w:rPr>
          <w:rFonts w:ascii="Arial" w:hAnsi="Arial" w:cs="Arial"/>
        </w:rPr>
      </w:pPr>
      <w:r w:rsidRPr="002E2DBC">
        <w:rPr>
          <w:rFonts w:ascii="Arial" w:hAnsi="Arial" w:cs="Arial"/>
        </w:rPr>
        <w:br w:type="page"/>
      </w:r>
    </w:p>
    <w:p w14:paraId="4577FA13" w14:textId="77777777" w:rsidR="0080181F" w:rsidRPr="002E2DBC" w:rsidRDefault="0080181F" w:rsidP="0080181F">
      <w:pPr>
        <w:pStyle w:val="Textkrper"/>
        <w:tabs>
          <w:tab w:val="left" w:pos="1843"/>
          <w:tab w:val="left" w:leader="underscore" w:pos="5103"/>
          <w:tab w:val="left" w:pos="5245"/>
          <w:tab w:val="left" w:pos="5954"/>
          <w:tab w:val="left" w:leader="underscore" w:pos="10065"/>
        </w:tabs>
        <w:spacing w:before="211"/>
        <w:ind w:left="0"/>
        <w:jc w:val="center"/>
        <w:rPr>
          <w:rFonts w:cs="Arial"/>
          <w:sz w:val="22"/>
          <w:lang w:val="de-CH"/>
        </w:rPr>
      </w:pPr>
    </w:p>
    <w:p w14:paraId="08F8A06F" w14:textId="290E96DD" w:rsidR="002E2DBC" w:rsidRPr="002E2DBC" w:rsidRDefault="002E2DBC" w:rsidP="002E2DBC">
      <w:pPr>
        <w:pStyle w:val="Textkrper"/>
        <w:numPr>
          <w:ilvl w:val="0"/>
          <w:numId w:val="2"/>
        </w:numPr>
        <w:tabs>
          <w:tab w:val="left" w:pos="3593"/>
          <w:tab w:val="left" w:pos="9783"/>
        </w:tabs>
        <w:autoSpaceDE w:val="0"/>
        <w:autoSpaceDN w:val="0"/>
        <w:spacing w:before="1" w:line="0" w:lineRule="atLeast"/>
        <w:ind w:right="380"/>
        <w:rPr>
          <w:rFonts w:cs="Arial"/>
          <w:sz w:val="22"/>
          <w:lang w:val="de-CH"/>
        </w:rPr>
      </w:pPr>
      <w:r w:rsidRPr="002E2DBC">
        <w:rPr>
          <w:rFonts w:cs="Arial"/>
          <w:sz w:val="22"/>
          <w:lang w:val="de-CH"/>
        </w:rPr>
        <w:t>Die Parteien beabsichtigen, Gespräche über ein</w:t>
      </w:r>
      <w:r w:rsidR="00E61D7E">
        <w:rPr>
          <w:rFonts w:cs="Arial"/>
          <w:sz w:val="22"/>
          <w:lang w:val="de-CH"/>
        </w:rPr>
        <w:t>e</w:t>
      </w:r>
      <w:r w:rsidRPr="002E2DBC">
        <w:rPr>
          <w:rFonts w:cs="Arial"/>
          <w:sz w:val="22"/>
          <w:lang w:val="de-CH"/>
        </w:rPr>
        <w:t xml:space="preserve"> mögliche Übernahme eines Unternehmens </w:t>
      </w:r>
      <w:r w:rsidR="00B17CB2">
        <w:rPr>
          <w:rFonts w:cs="Arial"/>
          <w:sz w:val="22"/>
          <w:lang w:val="de-CH"/>
        </w:rPr>
        <w:t>(«</w:t>
      </w:r>
      <w:r w:rsidR="00B17CB2" w:rsidRPr="00362DE5">
        <w:rPr>
          <w:rFonts w:cs="Arial"/>
          <w:b/>
          <w:bCs/>
          <w:sz w:val="22"/>
          <w:lang w:val="de-CH"/>
        </w:rPr>
        <w:t>Verkaufsobjekt</w:t>
      </w:r>
      <w:r w:rsidR="00362DE5">
        <w:rPr>
          <w:rFonts w:cs="Arial"/>
          <w:sz w:val="22"/>
          <w:lang w:val="de-CH"/>
        </w:rPr>
        <w:t>»</w:t>
      </w:r>
      <w:r w:rsidR="00B17CB2">
        <w:rPr>
          <w:rFonts w:cs="Arial"/>
          <w:sz w:val="22"/>
          <w:lang w:val="de-CH"/>
        </w:rPr>
        <w:t xml:space="preserve">) </w:t>
      </w:r>
      <w:r w:rsidRPr="002E2DBC">
        <w:rPr>
          <w:rFonts w:cs="Arial"/>
          <w:sz w:val="22"/>
          <w:lang w:val="de-CH"/>
        </w:rPr>
        <w:t>durch den Interessenten («</w:t>
      </w:r>
      <w:r w:rsidRPr="002E2DBC">
        <w:rPr>
          <w:rFonts w:cs="Arial"/>
          <w:b/>
          <w:bCs/>
          <w:sz w:val="22"/>
          <w:lang w:val="de-CH"/>
        </w:rPr>
        <w:t>Transaktionsvorhaben</w:t>
      </w:r>
      <w:r w:rsidRPr="002E2DBC">
        <w:rPr>
          <w:rFonts w:cs="Arial"/>
          <w:sz w:val="22"/>
          <w:lang w:val="de-CH"/>
        </w:rPr>
        <w:t xml:space="preserve">») aufzunehmen. </w:t>
      </w:r>
    </w:p>
    <w:p w14:paraId="452F69BD" w14:textId="77777777" w:rsidR="002E2DBC" w:rsidRPr="002E2DBC" w:rsidRDefault="002E2DBC" w:rsidP="002E2DBC">
      <w:pPr>
        <w:pStyle w:val="Textkrper"/>
        <w:tabs>
          <w:tab w:val="left" w:pos="3593"/>
          <w:tab w:val="left" w:pos="9783"/>
        </w:tabs>
        <w:spacing w:before="1" w:line="0" w:lineRule="atLeast"/>
        <w:ind w:left="193" w:right="380"/>
        <w:rPr>
          <w:rFonts w:cs="Arial"/>
          <w:sz w:val="22"/>
          <w:lang w:val="de-CH"/>
        </w:rPr>
      </w:pPr>
    </w:p>
    <w:p w14:paraId="46F83FF7" w14:textId="1EC111B8" w:rsidR="002E2DBC" w:rsidRPr="00E61D7E" w:rsidRDefault="002E2DBC" w:rsidP="002E2DBC">
      <w:pPr>
        <w:pStyle w:val="Textkrper"/>
        <w:numPr>
          <w:ilvl w:val="0"/>
          <w:numId w:val="2"/>
        </w:numPr>
        <w:tabs>
          <w:tab w:val="left" w:pos="3593"/>
          <w:tab w:val="left" w:pos="9783"/>
        </w:tabs>
        <w:autoSpaceDE w:val="0"/>
        <w:autoSpaceDN w:val="0"/>
        <w:spacing w:before="1" w:line="0" w:lineRule="atLeast"/>
        <w:ind w:right="380"/>
        <w:rPr>
          <w:rFonts w:cs="Arial"/>
          <w:sz w:val="22"/>
          <w:lang w:val="de-CH"/>
        </w:rPr>
      </w:pPr>
      <w:r w:rsidRPr="002E2DBC">
        <w:rPr>
          <w:rFonts w:cs="Arial"/>
          <w:sz w:val="22"/>
          <w:lang w:val="de-CH"/>
        </w:rPr>
        <w:t xml:space="preserve">Im Hinblick auf das Vorhaben wird </w:t>
      </w:r>
      <w:r w:rsidR="00E61D7E">
        <w:rPr>
          <w:rFonts w:cs="Arial"/>
          <w:sz w:val="22"/>
          <w:lang w:val="de-CH"/>
        </w:rPr>
        <w:t>die Verkäuferschaft bzw. deren Vertreter</w:t>
      </w:r>
      <w:r w:rsidRPr="002E2DBC">
        <w:rPr>
          <w:rFonts w:cs="Arial"/>
          <w:sz w:val="22"/>
          <w:lang w:val="de-CH"/>
        </w:rPr>
        <w:t xml:space="preserve"> dem Interessenten geschützte Informationen (wie unter Ziff. </w:t>
      </w:r>
      <w:r w:rsidRPr="002E2DBC">
        <w:rPr>
          <w:rFonts w:cs="Arial"/>
          <w:sz w:val="22"/>
        </w:rPr>
        <w:fldChar w:fldCharType="begin"/>
      </w:r>
      <w:r w:rsidRPr="002E2DBC">
        <w:rPr>
          <w:rFonts w:cs="Arial"/>
          <w:sz w:val="22"/>
          <w:lang w:val="de-CH"/>
        </w:rPr>
        <w:instrText xml:space="preserve"> REF _Ref108620059 \r \h </w:instrText>
      </w:r>
      <w:r w:rsidRPr="002E2DBC">
        <w:rPr>
          <w:rFonts w:cs="Arial"/>
          <w:sz w:val="22"/>
        </w:rPr>
      </w:r>
      <w:r w:rsidRPr="00E61D7E">
        <w:rPr>
          <w:rFonts w:cs="Arial"/>
          <w:sz w:val="22"/>
          <w:lang w:val="de-CH"/>
        </w:rPr>
        <w:instrText xml:space="preserve"> \* MERGEFORMAT </w:instrText>
      </w:r>
      <w:r w:rsidRPr="002E2DBC">
        <w:rPr>
          <w:rFonts w:cs="Arial"/>
          <w:sz w:val="22"/>
        </w:rPr>
        <w:fldChar w:fldCharType="separate"/>
      </w:r>
      <w:r w:rsidRPr="00E61D7E">
        <w:rPr>
          <w:rFonts w:cs="Arial"/>
          <w:sz w:val="22"/>
          <w:lang w:val="de-CH"/>
        </w:rPr>
        <w:t>3</w:t>
      </w:r>
      <w:r w:rsidRPr="002E2DBC">
        <w:rPr>
          <w:rFonts w:cs="Arial"/>
          <w:sz w:val="22"/>
        </w:rPr>
        <w:fldChar w:fldCharType="end"/>
      </w:r>
      <w:r w:rsidRPr="00E61D7E">
        <w:rPr>
          <w:rFonts w:cs="Arial"/>
          <w:sz w:val="22"/>
          <w:lang w:val="de-CH"/>
        </w:rPr>
        <w:t xml:space="preserve"> hiernach definiert) zur Verfügung stellen. </w:t>
      </w:r>
    </w:p>
    <w:p w14:paraId="3CBACB6F" w14:textId="77777777" w:rsidR="002E2DBC" w:rsidRPr="00E61D7E" w:rsidRDefault="002E2DBC" w:rsidP="002E2DBC">
      <w:pPr>
        <w:pStyle w:val="Textkrper"/>
        <w:tabs>
          <w:tab w:val="left" w:pos="3593"/>
          <w:tab w:val="left" w:pos="9783"/>
        </w:tabs>
        <w:spacing w:before="1" w:line="0" w:lineRule="atLeast"/>
        <w:ind w:left="193" w:right="380"/>
        <w:rPr>
          <w:rFonts w:cs="Arial"/>
          <w:b/>
          <w:sz w:val="22"/>
          <w:lang w:val="de-CH"/>
        </w:rPr>
      </w:pPr>
    </w:p>
    <w:p w14:paraId="651B3FF5" w14:textId="7AA4C96E" w:rsidR="002E2DBC" w:rsidRPr="002E2DBC" w:rsidRDefault="002E2DBC" w:rsidP="002E2DBC">
      <w:pPr>
        <w:pStyle w:val="Textkrper"/>
        <w:numPr>
          <w:ilvl w:val="0"/>
          <w:numId w:val="2"/>
        </w:numPr>
        <w:tabs>
          <w:tab w:val="left" w:pos="3593"/>
          <w:tab w:val="left" w:pos="9783"/>
        </w:tabs>
        <w:autoSpaceDE w:val="0"/>
        <w:autoSpaceDN w:val="0"/>
        <w:spacing w:before="1" w:line="0" w:lineRule="atLeast"/>
        <w:ind w:right="380"/>
        <w:rPr>
          <w:rFonts w:cs="Arial"/>
          <w:sz w:val="22"/>
          <w:lang w:val="de-CH"/>
        </w:rPr>
      </w:pPr>
      <w:bookmarkStart w:id="0" w:name="_Ref108620059"/>
      <w:r w:rsidRPr="002E2DBC">
        <w:rPr>
          <w:rFonts w:cs="Arial"/>
          <w:b/>
          <w:sz w:val="22"/>
          <w:lang w:val="de-CH"/>
        </w:rPr>
        <w:t>Geschützte Informationen</w:t>
      </w:r>
      <w:r w:rsidRPr="002E2DBC">
        <w:rPr>
          <w:rFonts w:cs="Arial"/>
          <w:sz w:val="22"/>
          <w:lang w:val="de-CH"/>
        </w:rPr>
        <w:t xml:space="preserve"> sind alle finanziellen, betriebswirtschaftlichen und sonstigen Informationen im Zusammenhang mit dem </w:t>
      </w:r>
      <w:proofErr w:type="spellStart"/>
      <w:r w:rsidRPr="002E2DBC">
        <w:rPr>
          <w:rFonts w:cs="Arial"/>
          <w:sz w:val="22"/>
          <w:lang w:val="de-CH"/>
        </w:rPr>
        <w:t>Transaktionvorhaben</w:t>
      </w:r>
      <w:proofErr w:type="spellEnd"/>
      <w:r w:rsidRPr="002E2DBC">
        <w:rPr>
          <w:rFonts w:cs="Arial"/>
          <w:sz w:val="22"/>
          <w:lang w:val="de-CH"/>
        </w:rPr>
        <w:t xml:space="preserve">, welche dem Interessenten, seinen Vertretern (wie unter Ziff. </w:t>
      </w:r>
      <w:r w:rsidRPr="002E2DBC">
        <w:rPr>
          <w:rFonts w:cs="Arial"/>
          <w:sz w:val="22"/>
        </w:rPr>
        <w:fldChar w:fldCharType="begin"/>
      </w:r>
      <w:r w:rsidRPr="002E2DBC">
        <w:rPr>
          <w:rFonts w:cs="Arial"/>
          <w:sz w:val="22"/>
          <w:lang w:val="de-CH"/>
        </w:rPr>
        <w:instrText xml:space="preserve"> REF _Ref108620051 \r \h </w:instrText>
      </w:r>
      <w:r w:rsidRPr="002E2DBC">
        <w:rPr>
          <w:rFonts w:cs="Arial"/>
          <w:sz w:val="22"/>
        </w:rPr>
      </w:r>
      <w:r>
        <w:rPr>
          <w:rFonts w:cs="Arial"/>
          <w:sz w:val="22"/>
        </w:rPr>
        <w:instrText xml:space="preserve"> \* MERGEFORMAT </w:instrText>
      </w:r>
      <w:r w:rsidRPr="002E2DBC">
        <w:rPr>
          <w:rFonts w:cs="Arial"/>
          <w:sz w:val="22"/>
        </w:rPr>
        <w:fldChar w:fldCharType="separate"/>
      </w:r>
      <w:r w:rsidRPr="002E2DBC">
        <w:rPr>
          <w:rFonts w:cs="Arial"/>
          <w:sz w:val="22"/>
          <w:lang w:val="de-CH"/>
        </w:rPr>
        <w:t>5</w:t>
      </w:r>
      <w:r w:rsidRPr="002E2DBC">
        <w:rPr>
          <w:rFonts w:cs="Arial"/>
          <w:sz w:val="22"/>
        </w:rPr>
        <w:fldChar w:fldCharType="end"/>
      </w:r>
      <w:r w:rsidRPr="002E2DBC">
        <w:rPr>
          <w:rFonts w:cs="Arial"/>
          <w:sz w:val="22"/>
          <w:lang w:val="de-CH"/>
        </w:rPr>
        <w:t xml:space="preserve"> hiernach definiert) oder einer mit ihm verbundenen Gesellschaft (wie unter Ziff. </w:t>
      </w:r>
      <w:r w:rsidRPr="002E2DBC">
        <w:rPr>
          <w:rFonts w:cs="Arial"/>
          <w:sz w:val="22"/>
        </w:rPr>
        <w:fldChar w:fldCharType="begin"/>
      </w:r>
      <w:r w:rsidRPr="002E2DBC">
        <w:rPr>
          <w:rFonts w:cs="Arial"/>
          <w:sz w:val="22"/>
          <w:lang w:val="de-CH"/>
        </w:rPr>
        <w:instrText xml:space="preserve"> REF _Ref108623147 \r \h </w:instrText>
      </w:r>
      <w:r w:rsidRPr="002E2DBC">
        <w:rPr>
          <w:rFonts w:cs="Arial"/>
          <w:sz w:val="22"/>
        </w:rPr>
      </w:r>
      <w:r w:rsidRPr="002E2DBC">
        <w:rPr>
          <w:rFonts w:cs="Arial"/>
          <w:sz w:val="22"/>
          <w:lang w:val="de-CH"/>
        </w:rPr>
        <w:instrText xml:space="preserve"> \* MERGEFORMAT </w:instrText>
      </w:r>
      <w:r w:rsidRPr="002E2DBC">
        <w:rPr>
          <w:rFonts w:cs="Arial"/>
          <w:sz w:val="22"/>
        </w:rPr>
        <w:fldChar w:fldCharType="separate"/>
      </w:r>
      <w:r w:rsidRPr="002E2DBC">
        <w:rPr>
          <w:rFonts w:cs="Arial"/>
          <w:sz w:val="22"/>
          <w:lang w:val="de-CH"/>
        </w:rPr>
        <w:t>5</w:t>
      </w:r>
      <w:r w:rsidRPr="002E2DBC">
        <w:rPr>
          <w:rFonts w:cs="Arial"/>
          <w:sz w:val="22"/>
        </w:rPr>
        <w:fldChar w:fldCharType="end"/>
      </w:r>
      <w:r w:rsidRPr="002E2DBC">
        <w:rPr>
          <w:rFonts w:cs="Arial"/>
          <w:sz w:val="22"/>
          <w:lang w:val="de-CH"/>
        </w:rPr>
        <w:t xml:space="preserve"> hiernach definiert) zur Verfügung gestellt werden (unabhängig von der Form der Offenlegung) wie auch die Tatsache, dass Gespräche über eine mögliche Übernahme des Unternehmens geführt werden. Vertrauliche Informationen gelten unabhängig davon, ob sie mit „Vertraulich“ oder vergleichbaren Worten gekennzeichnet sind, als Vertrauliche Informationen im Sinne dieses Vertrages. </w:t>
      </w:r>
      <w:bookmarkEnd w:id="0"/>
    </w:p>
    <w:p w14:paraId="617183A7" w14:textId="77777777" w:rsidR="002E2DBC" w:rsidRPr="002E2DBC" w:rsidRDefault="002E2DBC" w:rsidP="002E2DBC">
      <w:pPr>
        <w:pStyle w:val="Textkrper"/>
        <w:tabs>
          <w:tab w:val="left" w:pos="3593"/>
          <w:tab w:val="left" w:pos="9783"/>
        </w:tabs>
        <w:spacing w:before="1" w:line="0" w:lineRule="atLeast"/>
        <w:ind w:left="193" w:right="380"/>
        <w:rPr>
          <w:rFonts w:cs="Arial"/>
          <w:b/>
          <w:sz w:val="22"/>
          <w:lang w:val="de-CH"/>
        </w:rPr>
      </w:pPr>
    </w:p>
    <w:p w14:paraId="5AD47BDA" w14:textId="77777777" w:rsidR="002E2DBC" w:rsidRPr="002E2DBC" w:rsidRDefault="002E2DBC" w:rsidP="002E2DBC">
      <w:pPr>
        <w:pStyle w:val="Textkrper"/>
        <w:numPr>
          <w:ilvl w:val="0"/>
          <w:numId w:val="2"/>
        </w:numPr>
        <w:tabs>
          <w:tab w:val="left" w:pos="3593"/>
          <w:tab w:val="left" w:pos="9783"/>
        </w:tabs>
        <w:autoSpaceDE w:val="0"/>
        <w:autoSpaceDN w:val="0"/>
        <w:spacing w:before="1" w:line="0" w:lineRule="atLeast"/>
        <w:ind w:right="380"/>
        <w:rPr>
          <w:rFonts w:cs="Arial"/>
          <w:sz w:val="22"/>
          <w:lang w:val="de-CH"/>
        </w:rPr>
      </w:pPr>
      <w:r w:rsidRPr="002E2DBC">
        <w:rPr>
          <w:rFonts w:cs="Arial"/>
          <w:b/>
          <w:sz w:val="22"/>
          <w:lang w:val="de-CH"/>
        </w:rPr>
        <w:t>Nicht geschützte Informationen</w:t>
      </w:r>
      <w:r w:rsidRPr="002E2DBC">
        <w:rPr>
          <w:rFonts w:cs="Arial"/>
          <w:sz w:val="22"/>
          <w:lang w:val="de-CH"/>
        </w:rPr>
        <w:t xml:space="preserve"> sind öffentlich zugängliche, allgemein bekannte, durch Dritte ohne Verletzung einer Geheimhaltungserklärung zugänglich oder durch Dritte publizierte </w:t>
      </w:r>
      <w:r w:rsidRPr="002E2DBC">
        <w:rPr>
          <w:rFonts w:cs="Arial"/>
          <w:bCs/>
          <w:sz w:val="22"/>
          <w:lang w:val="de-CH"/>
        </w:rPr>
        <w:t>Informationen</w:t>
      </w:r>
      <w:r w:rsidRPr="002E2DBC">
        <w:rPr>
          <w:rFonts w:cs="Arial"/>
          <w:sz w:val="22"/>
          <w:lang w:val="de-CH"/>
        </w:rPr>
        <w:t xml:space="preserve">. </w:t>
      </w:r>
    </w:p>
    <w:p w14:paraId="24A04066" w14:textId="77777777" w:rsidR="002E2DBC" w:rsidRPr="002E2DBC" w:rsidRDefault="002E2DBC" w:rsidP="002E2DBC">
      <w:pPr>
        <w:pStyle w:val="Listenabsatz"/>
        <w:rPr>
          <w:rFonts w:ascii="Arial" w:hAnsi="Arial" w:cs="Arial"/>
        </w:rPr>
      </w:pPr>
    </w:p>
    <w:p w14:paraId="32D3599B" w14:textId="3C6BA2DF" w:rsidR="002E2DBC" w:rsidRPr="002E2DBC" w:rsidRDefault="002E2DBC" w:rsidP="002E2DBC">
      <w:pPr>
        <w:pStyle w:val="Listenabsatz"/>
        <w:widowControl w:val="0"/>
        <w:numPr>
          <w:ilvl w:val="0"/>
          <w:numId w:val="2"/>
        </w:numPr>
        <w:autoSpaceDE w:val="0"/>
        <w:autoSpaceDN w:val="0"/>
        <w:spacing w:after="0" w:line="240" w:lineRule="auto"/>
        <w:contextualSpacing w:val="0"/>
        <w:rPr>
          <w:rFonts w:ascii="Arial" w:hAnsi="Arial" w:cs="Arial"/>
        </w:rPr>
      </w:pPr>
      <w:bookmarkStart w:id="1" w:name="_Ref108620051"/>
      <w:bookmarkStart w:id="2" w:name="_Ref108623147"/>
      <w:r w:rsidRPr="002E2DBC">
        <w:rPr>
          <w:rFonts w:ascii="Arial" w:hAnsi="Arial" w:cs="Arial"/>
        </w:rPr>
        <w:t>Der Begriff «</w:t>
      </w:r>
      <w:r w:rsidRPr="002E2DBC">
        <w:rPr>
          <w:rFonts w:ascii="Arial" w:hAnsi="Arial" w:cs="Arial"/>
          <w:b/>
          <w:bCs/>
        </w:rPr>
        <w:t>Vertreter</w:t>
      </w:r>
      <w:bookmarkEnd w:id="1"/>
      <w:r w:rsidRPr="002E2DBC">
        <w:rPr>
          <w:rFonts w:ascii="Arial" w:hAnsi="Arial" w:cs="Arial"/>
        </w:rPr>
        <w:t xml:space="preserve">» umfasst die Geschäftsführer, Partner, Mitarbeiter, Bevollmächtigten, verbundenen Gesellschaften (wie unter dieser Ziff. </w:t>
      </w:r>
      <w:r w:rsidRPr="002E2DBC">
        <w:rPr>
          <w:rFonts w:ascii="Arial" w:hAnsi="Arial" w:cs="Arial"/>
        </w:rPr>
        <w:fldChar w:fldCharType="begin"/>
      </w:r>
      <w:r w:rsidRPr="002E2DBC">
        <w:rPr>
          <w:rFonts w:ascii="Arial" w:hAnsi="Arial" w:cs="Arial"/>
        </w:rPr>
        <w:instrText xml:space="preserve"> REF _Ref108623147 \r \h </w:instrText>
      </w:r>
      <w:r w:rsidRPr="002E2DBC">
        <w:rPr>
          <w:rFonts w:ascii="Arial" w:hAnsi="Arial" w:cs="Arial"/>
        </w:rPr>
      </w:r>
      <w:r>
        <w:rPr>
          <w:rFonts w:ascii="Arial" w:hAnsi="Arial" w:cs="Arial"/>
        </w:rPr>
        <w:instrText xml:space="preserve"> \* MERGEFORMAT </w:instrText>
      </w:r>
      <w:r w:rsidRPr="002E2DBC">
        <w:rPr>
          <w:rFonts w:ascii="Arial" w:hAnsi="Arial" w:cs="Arial"/>
        </w:rPr>
        <w:fldChar w:fldCharType="separate"/>
      </w:r>
      <w:r w:rsidRPr="002E2DBC">
        <w:rPr>
          <w:rFonts w:ascii="Arial" w:hAnsi="Arial" w:cs="Arial"/>
        </w:rPr>
        <w:t>5</w:t>
      </w:r>
      <w:r w:rsidRPr="002E2DBC">
        <w:rPr>
          <w:rFonts w:ascii="Arial" w:hAnsi="Arial" w:cs="Arial"/>
        </w:rPr>
        <w:fldChar w:fldCharType="end"/>
      </w:r>
      <w:r w:rsidRPr="002E2DBC">
        <w:rPr>
          <w:rFonts w:ascii="Arial" w:hAnsi="Arial" w:cs="Arial"/>
        </w:rPr>
        <w:t xml:space="preserve"> definiert), Finanzierungsquellen oder Berater des Interessenten und der verbundenen Gesellschaften (wie unter dieser Ziff. </w:t>
      </w:r>
      <w:r w:rsidRPr="002E2DBC">
        <w:rPr>
          <w:rFonts w:ascii="Arial" w:hAnsi="Arial" w:cs="Arial"/>
        </w:rPr>
        <w:fldChar w:fldCharType="begin"/>
      </w:r>
      <w:r w:rsidRPr="002E2DBC">
        <w:rPr>
          <w:rFonts w:ascii="Arial" w:hAnsi="Arial" w:cs="Arial"/>
        </w:rPr>
        <w:instrText xml:space="preserve"> REF _Ref108623147 \r \h </w:instrText>
      </w:r>
      <w:r w:rsidRPr="002E2DBC">
        <w:rPr>
          <w:rFonts w:ascii="Arial" w:hAnsi="Arial" w:cs="Arial"/>
        </w:rPr>
      </w:r>
      <w:r>
        <w:rPr>
          <w:rFonts w:ascii="Arial" w:hAnsi="Arial" w:cs="Arial"/>
        </w:rPr>
        <w:instrText xml:space="preserve"> \* MERGEFORMAT </w:instrText>
      </w:r>
      <w:r w:rsidRPr="002E2DBC">
        <w:rPr>
          <w:rFonts w:ascii="Arial" w:hAnsi="Arial" w:cs="Arial"/>
        </w:rPr>
        <w:fldChar w:fldCharType="separate"/>
      </w:r>
      <w:r w:rsidRPr="002E2DBC">
        <w:rPr>
          <w:rFonts w:ascii="Arial" w:hAnsi="Arial" w:cs="Arial"/>
        </w:rPr>
        <w:t>5</w:t>
      </w:r>
      <w:r w:rsidRPr="002E2DBC">
        <w:rPr>
          <w:rFonts w:ascii="Arial" w:hAnsi="Arial" w:cs="Arial"/>
        </w:rPr>
        <w:fldChar w:fldCharType="end"/>
      </w:r>
      <w:r w:rsidRPr="002E2DBC">
        <w:rPr>
          <w:rFonts w:ascii="Arial" w:hAnsi="Arial" w:cs="Arial"/>
        </w:rPr>
        <w:t xml:space="preserve"> definiert),  einschliesslich, aber nicht beschränkt auf Rechtsanwälte, Wirtschaftsprüfer, Bankiers und Finanzberater. «</w:t>
      </w:r>
      <w:r w:rsidRPr="002E2DBC">
        <w:rPr>
          <w:rFonts w:ascii="Arial" w:hAnsi="Arial" w:cs="Arial"/>
          <w:b/>
          <w:bCs/>
        </w:rPr>
        <w:t>Verbundene Gesellschaften</w:t>
      </w:r>
      <w:r w:rsidRPr="002E2DBC">
        <w:rPr>
          <w:rFonts w:ascii="Arial" w:hAnsi="Arial" w:cs="Arial"/>
        </w:rPr>
        <w:t>» bedeutet in Bezug auf eine Person jede andere Person, welche die Kontrolle über die erste Person ausübt, von dieser kontrolliert wird oder mit dieser unter gemeinsamer Kontrolle steht, wobei «</w:t>
      </w:r>
      <w:r w:rsidRPr="002E2DBC">
        <w:rPr>
          <w:rFonts w:ascii="Arial" w:hAnsi="Arial" w:cs="Arial"/>
          <w:b/>
          <w:bCs/>
        </w:rPr>
        <w:t>Kontrolle</w:t>
      </w:r>
      <w:r w:rsidRPr="002E2DBC">
        <w:rPr>
          <w:rFonts w:ascii="Arial" w:hAnsi="Arial" w:cs="Arial"/>
        </w:rPr>
        <w:t>» als gegeben gilt, wenn eine Person (entweder allein oder mit ihren verbundenen Gesellschaften) mehr als die Hälfte der Stimmrechte oder des Eigenkapitals einer anderen Person besitzt oder anderweitig einen beherrschenden Einfluss auf eine andere Person ausüben kann.</w:t>
      </w:r>
      <w:bookmarkEnd w:id="2"/>
      <w:r w:rsidRPr="002E2DBC">
        <w:rPr>
          <w:rFonts w:ascii="Arial" w:hAnsi="Arial" w:cs="Arial"/>
        </w:rPr>
        <w:t xml:space="preserve">  </w:t>
      </w:r>
    </w:p>
    <w:p w14:paraId="71214CE6" w14:textId="77777777" w:rsidR="002E2DBC" w:rsidRPr="002E2DBC" w:rsidRDefault="002E2DBC" w:rsidP="002E2DBC">
      <w:pPr>
        <w:pStyle w:val="Textkrper"/>
        <w:tabs>
          <w:tab w:val="left" w:pos="3593"/>
          <w:tab w:val="left" w:pos="9783"/>
        </w:tabs>
        <w:spacing w:before="1" w:line="0" w:lineRule="atLeast"/>
        <w:ind w:left="193" w:right="380"/>
        <w:rPr>
          <w:rFonts w:cs="Arial"/>
          <w:sz w:val="22"/>
          <w:lang w:val="de-CH"/>
        </w:rPr>
      </w:pPr>
    </w:p>
    <w:p w14:paraId="258FF93C" w14:textId="77777777" w:rsidR="002E2DBC" w:rsidRPr="002E2DBC" w:rsidRDefault="002E2DBC" w:rsidP="002E2DBC">
      <w:pPr>
        <w:pStyle w:val="Textkrper"/>
        <w:numPr>
          <w:ilvl w:val="0"/>
          <w:numId w:val="2"/>
        </w:numPr>
        <w:tabs>
          <w:tab w:val="left" w:pos="3593"/>
          <w:tab w:val="left" w:pos="9783"/>
        </w:tabs>
        <w:autoSpaceDE w:val="0"/>
        <w:autoSpaceDN w:val="0"/>
        <w:spacing w:before="1" w:line="0" w:lineRule="atLeast"/>
        <w:ind w:right="380"/>
        <w:rPr>
          <w:rFonts w:cs="Arial"/>
          <w:sz w:val="22"/>
        </w:rPr>
      </w:pPr>
      <w:r w:rsidRPr="002E2DBC">
        <w:rPr>
          <w:rFonts w:cs="Arial"/>
          <w:b/>
          <w:bCs/>
          <w:sz w:val="22"/>
          <w:lang w:val="de-CH"/>
        </w:rPr>
        <w:t>Diese Geheimhaltungserklärung gilt für alle geschützten Informationen</w:t>
      </w:r>
      <w:r w:rsidRPr="002E2DBC">
        <w:rPr>
          <w:rFonts w:cs="Arial"/>
          <w:sz w:val="22"/>
          <w:lang w:val="de-CH"/>
        </w:rPr>
        <w:t xml:space="preserve">, die der Interessent, seine Vertreter (wie unter Ziff. </w:t>
      </w:r>
      <w:r w:rsidRPr="002E2DBC">
        <w:rPr>
          <w:rFonts w:cs="Arial"/>
          <w:sz w:val="22"/>
        </w:rPr>
        <w:fldChar w:fldCharType="begin"/>
      </w:r>
      <w:r w:rsidRPr="002E2DBC">
        <w:rPr>
          <w:rFonts w:cs="Arial"/>
          <w:sz w:val="22"/>
          <w:lang w:val="de-CH"/>
        </w:rPr>
        <w:instrText xml:space="preserve"> REF _Ref108623147 \r \h  \* MERGEFORMAT </w:instrText>
      </w:r>
      <w:r w:rsidRPr="002E2DBC">
        <w:rPr>
          <w:rFonts w:cs="Arial"/>
          <w:sz w:val="22"/>
        </w:rPr>
      </w:r>
      <w:r w:rsidRPr="002E2DBC">
        <w:rPr>
          <w:rFonts w:cs="Arial"/>
          <w:sz w:val="22"/>
        </w:rPr>
        <w:fldChar w:fldCharType="separate"/>
      </w:r>
      <w:r w:rsidRPr="002E2DBC">
        <w:rPr>
          <w:rFonts w:cs="Arial"/>
          <w:sz w:val="22"/>
          <w:lang w:val="de-CH"/>
        </w:rPr>
        <w:t>5</w:t>
      </w:r>
      <w:r w:rsidRPr="002E2DBC">
        <w:rPr>
          <w:rFonts w:cs="Arial"/>
          <w:sz w:val="22"/>
        </w:rPr>
        <w:fldChar w:fldCharType="end"/>
      </w:r>
      <w:r w:rsidRPr="002E2DBC">
        <w:rPr>
          <w:rFonts w:cs="Arial"/>
          <w:sz w:val="22"/>
          <w:lang w:val="de-CH"/>
        </w:rPr>
        <w:t xml:space="preserve"> hiervor definiert) oder eine mit ihm verbundene Gesellschaft (wie unter Ziff. </w:t>
      </w:r>
      <w:r w:rsidRPr="002E2DBC">
        <w:rPr>
          <w:rFonts w:cs="Arial"/>
          <w:sz w:val="22"/>
        </w:rPr>
        <w:fldChar w:fldCharType="begin"/>
      </w:r>
      <w:r w:rsidRPr="002E2DBC">
        <w:rPr>
          <w:rFonts w:cs="Arial"/>
          <w:sz w:val="22"/>
          <w:lang w:val="de-CH"/>
        </w:rPr>
        <w:instrText xml:space="preserve"> REF _Ref108623147 \r \h  \* MERGEFORMAT </w:instrText>
      </w:r>
      <w:r w:rsidRPr="002E2DBC">
        <w:rPr>
          <w:rFonts w:cs="Arial"/>
          <w:sz w:val="22"/>
        </w:rPr>
      </w:r>
      <w:r w:rsidRPr="002E2DBC">
        <w:rPr>
          <w:rFonts w:cs="Arial"/>
          <w:sz w:val="22"/>
        </w:rPr>
        <w:fldChar w:fldCharType="separate"/>
      </w:r>
      <w:r w:rsidRPr="002E2DBC">
        <w:rPr>
          <w:rFonts w:cs="Arial"/>
          <w:sz w:val="22"/>
        </w:rPr>
        <w:t>5</w:t>
      </w:r>
      <w:r w:rsidRPr="002E2DBC">
        <w:rPr>
          <w:rFonts w:cs="Arial"/>
          <w:sz w:val="22"/>
        </w:rPr>
        <w:fldChar w:fldCharType="end"/>
      </w:r>
      <w:r w:rsidRPr="002E2DBC">
        <w:rPr>
          <w:rFonts w:cs="Arial"/>
          <w:sz w:val="22"/>
        </w:rPr>
        <w:t xml:space="preserve"> </w:t>
      </w:r>
      <w:proofErr w:type="spellStart"/>
      <w:r w:rsidRPr="002E2DBC">
        <w:rPr>
          <w:rFonts w:cs="Arial"/>
          <w:sz w:val="22"/>
        </w:rPr>
        <w:t>hiervor</w:t>
      </w:r>
      <w:proofErr w:type="spellEnd"/>
      <w:r w:rsidRPr="002E2DBC">
        <w:rPr>
          <w:rFonts w:cs="Arial"/>
          <w:sz w:val="22"/>
        </w:rPr>
        <w:t xml:space="preserve"> </w:t>
      </w:r>
      <w:proofErr w:type="spellStart"/>
      <w:r w:rsidRPr="002E2DBC">
        <w:rPr>
          <w:rFonts w:cs="Arial"/>
          <w:sz w:val="22"/>
        </w:rPr>
        <w:t>definiert</w:t>
      </w:r>
      <w:proofErr w:type="spellEnd"/>
      <w:r w:rsidRPr="002E2DBC">
        <w:rPr>
          <w:rFonts w:cs="Arial"/>
          <w:sz w:val="22"/>
        </w:rPr>
        <w:t xml:space="preserve">) </w:t>
      </w:r>
      <w:proofErr w:type="spellStart"/>
      <w:r w:rsidRPr="002E2DBC">
        <w:rPr>
          <w:rFonts w:cs="Arial"/>
          <w:sz w:val="22"/>
        </w:rPr>
        <w:t>erhält</w:t>
      </w:r>
      <w:proofErr w:type="spellEnd"/>
      <w:r w:rsidRPr="002E2DBC">
        <w:rPr>
          <w:rFonts w:cs="Arial"/>
          <w:sz w:val="22"/>
        </w:rPr>
        <w:t xml:space="preserve"> und </w:t>
      </w:r>
      <w:proofErr w:type="spellStart"/>
      <w:r w:rsidRPr="002E2DBC">
        <w:rPr>
          <w:rFonts w:cs="Arial"/>
          <w:b/>
          <w:sz w:val="22"/>
        </w:rPr>
        <w:t>verpflichtet</w:t>
      </w:r>
      <w:proofErr w:type="spellEnd"/>
      <w:r w:rsidRPr="002E2DBC">
        <w:rPr>
          <w:rFonts w:cs="Arial"/>
          <w:sz w:val="22"/>
        </w:rPr>
        <w:t xml:space="preserve"> </w:t>
      </w:r>
      <w:proofErr w:type="spellStart"/>
      <w:r w:rsidRPr="002E2DBC">
        <w:rPr>
          <w:rFonts w:cs="Arial"/>
          <w:sz w:val="22"/>
        </w:rPr>
        <w:t>zu</w:t>
      </w:r>
      <w:proofErr w:type="spellEnd"/>
      <w:r w:rsidRPr="002E2DBC">
        <w:rPr>
          <w:rFonts w:cs="Arial"/>
          <w:sz w:val="22"/>
        </w:rPr>
        <w:t xml:space="preserve"> </w:t>
      </w:r>
      <w:proofErr w:type="spellStart"/>
      <w:r w:rsidRPr="002E2DBC">
        <w:rPr>
          <w:rFonts w:cs="Arial"/>
          <w:sz w:val="22"/>
        </w:rPr>
        <w:t>Folgendem</w:t>
      </w:r>
      <w:proofErr w:type="spellEnd"/>
      <w:r w:rsidRPr="002E2DBC">
        <w:rPr>
          <w:rFonts w:cs="Arial"/>
          <w:sz w:val="22"/>
        </w:rPr>
        <w:t xml:space="preserve">: </w:t>
      </w:r>
    </w:p>
    <w:p w14:paraId="1F593902" w14:textId="77777777" w:rsidR="002E2DBC" w:rsidRPr="002E2DBC" w:rsidRDefault="002E2DBC" w:rsidP="002E2DBC">
      <w:pPr>
        <w:pStyle w:val="Textkrper"/>
        <w:ind w:right="386"/>
        <w:rPr>
          <w:rFonts w:cs="Arial"/>
          <w:sz w:val="22"/>
        </w:rPr>
      </w:pPr>
    </w:p>
    <w:p w14:paraId="3CECBCC5" w14:textId="77777777" w:rsidR="002E2DBC" w:rsidRPr="002E2DBC" w:rsidRDefault="002E2DBC" w:rsidP="002E2DBC">
      <w:pPr>
        <w:pStyle w:val="Listenabsatz"/>
        <w:widowControl w:val="0"/>
        <w:numPr>
          <w:ilvl w:val="0"/>
          <w:numId w:val="1"/>
        </w:numPr>
        <w:tabs>
          <w:tab w:val="left" w:pos="410"/>
          <w:tab w:val="left" w:pos="9356"/>
          <w:tab w:val="left" w:pos="9781"/>
        </w:tabs>
        <w:autoSpaceDE w:val="0"/>
        <w:autoSpaceDN w:val="0"/>
        <w:spacing w:after="120" w:line="240" w:lineRule="auto"/>
        <w:ind w:left="851" w:right="247" w:hanging="284"/>
        <w:contextualSpacing w:val="0"/>
        <w:rPr>
          <w:rFonts w:ascii="Arial" w:hAnsi="Arial" w:cs="Arial"/>
        </w:rPr>
      </w:pPr>
      <w:r w:rsidRPr="002E2DBC">
        <w:rPr>
          <w:rFonts w:ascii="Arial" w:hAnsi="Arial" w:cs="Arial"/>
        </w:rPr>
        <w:t>Der Interessent wird die geschützten Informationen strikt vertraulich behandeln und vorbehältlich der Bestimmungen dieser Geheimhaltungserklärung keinen Dritten offenlegen. Geschützte Informationen dürfen ausschliesslich zur Prüfung, Bewertung, Verhandlung, Finanzierung und/oder Durchführung des Transaktionsvorhabens</w:t>
      </w:r>
      <w:r w:rsidRPr="002E2DBC" w:rsidDel="00D0615F">
        <w:rPr>
          <w:rFonts w:ascii="Arial" w:hAnsi="Arial" w:cs="Arial"/>
        </w:rPr>
        <w:t xml:space="preserve"> </w:t>
      </w:r>
      <w:r w:rsidRPr="002E2DBC">
        <w:rPr>
          <w:rFonts w:ascii="Arial" w:hAnsi="Arial" w:cs="Arial"/>
        </w:rPr>
        <w:t>verwendet und weder an Dritte</w:t>
      </w:r>
      <w:r w:rsidRPr="002E2DBC">
        <w:rPr>
          <w:rFonts w:ascii="Arial" w:hAnsi="Arial" w:cs="Arial"/>
          <w:spacing w:val="-4"/>
        </w:rPr>
        <w:t xml:space="preserve"> </w:t>
      </w:r>
      <w:r w:rsidRPr="002E2DBC">
        <w:rPr>
          <w:rFonts w:ascii="Arial" w:hAnsi="Arial" w:cs="Arial"/>
        </w:rPr>
        <w:t>weitergeben noch für eigene Zwecke verwendet werden.</w:t>
      </w:r>
    </w:p>
    <w:p w14:paraId="6112B080" w14:textId="77777777" w:rsidR="002E2DBC" w:rsidRPr="002E2DBC" w:rsidRDefault="002E2DBC" w:rsidP="002E2DBC">
      <w:pPr>
        <w:pStyle w:val="Listenabsatz"/>
        <w:widowControl w:val="0"/>
        <w:numPr>
          <w:ilvl w:val="0"/>
          <w:numId w:val="1"/>
        </w:numPr>
        <w:tabs>
          <w:tab w:val="left" w:pos="410"/>
          <w:tab w:val="left" w:pos="9356"/>
          <w:tab w:val="left" w:pos="9781"/>
        </w:tabs>
        <w:autoSpaceDE w:val="0"/>
        <w:autoSpaceDN w:val="0"/>
        <w:spacing w:after="120" w:line="240" w:lineRule="auto"/>
        <w:ind w:left="851" w:right="247" w:hanging="284"/>
        <w:contextualSpacing w:val="0"/>
        <w:rPr>
          <w:rFonts w:ascii="Arial" w:hAnsi="Arial" w:cs="Arial"/>
          <w:spacing w:val="-4"/>
        </w:rPr>
      </w:pPr>
      <w:r w:rsidRPr="002E2DBC">
        <w:rPr>
          <w:rFonts w:ascii="Arial" w:hAnsi="Arial" w:cs="Arial"/>
        </w:rPr>
        <w:t>Alle</w:t>
      </w:r>
      <w:r w:rsidRPr="002E2DBC">
        <w:rPr>
          <w:rFonts w:ascii="Arial" w:hAnsi="Arial" w:cs="Arial"/>
          <w:spacing w:val="-5"/>
        </w:rPr>
        <w:t xml:space="preserve"> notwendigen </w:t>
      </w:r>
      <w:r w:rsidRPr="002E2DBC">
        <w:rPr>
          <w:rFonts w:ascii="Arial" w:hAnsi="Arial" w:cs="Arial"/>
          <w:spacing w:val="-4"/>
        </w:rPr>
        <w:t>Vorkehrungen müssen getroffen werden, um die Geheimhaltung sicherzustellen und geschützte Informationen vor dem Zugriff, der Verwendung und der widerrechtlichen Aneignung durch Dritte zu schützen.</w:t>
      </w:r>
    </w:p>
    <w:p w14:paraId="2509FDA9" w14:textId="77777777" w:rsidR="002E2DBC" w:rsidRPr="002E2DBC" w:rsidRDefault="002E2DBC" w:rsidP="002E2DBC">
      <w:pPr>
        <w:pStyle w:val="Listenabsatz"/>
        <w:widowControl w:val="0"/>
        <w:numPr>
          <w:ilvl w:val="0"/>
          <w:numId w:val="1"/>
        </w:numPr>
        <w:tabs>
          <w:tab w:val="left" w:pos="410"/>
          <w:tab w:val="left" w:pos="9356"/>
          <w:tab w:val="left" w:pos="9781"/>
        </w:tabs>
        <w:autoSpaceDE w:val="0"/>
        <w:autoSpaceDN w:val="0"/>
        <w:spacing w:after="120" w:line="240" w:lineRule="auto"/>
        <w:ind w:left="851" w:right="247" w:hanging="284"/>
        <w:contextualSpacing w:val="0"/>
        <w:rPr>
          <w:rFonts w:ascii="Arial" w:hAnsi="Arial" w:cs="Arial"/>
          <w:spacing w:val="-4"/>
        </w:rPr>
      </w:pPr>
      <w:r w:rsidRPr="002E2DBC">
        <w:rPr>
          <w:rFonts w:ascii="Arial" w:hAnsi="Arial" w:cs="Arial"/>
          <w:spacing w:val="-4"/>
        </w:rPr>
        <w:t xml:space="preserve">Ohne schriftliche Zustimmung des Vertreters der Verkäuferschaft darf mit den Mitarbeitern, Kunden, Lieferanten oder Vermietern der Verkäuferschaft kein Kontakt aufgenommen werden. Bestehende Geschäftsbeziehungen zwischen der Interessentin und der Verkäuferschaft sind von dieser „keine-Kontaktaufnahme-Verpflichtung“ nicht betroffen. </w:t>
      </w:r>
    </w:p>
    <w:p w14:paraId="0B550A19" w14:textId="77777777" w:rsidR="002E2DBC" w:rsidRPr="002E2DBC" w:rsidRDefault="002E2DBC" w:rsidP="002E2DBC">
      <w:pPr>
        <w:pStyle w:val="Listenabsatz"/>
        <w:widowControl w:val="0"/>
        <w:numPr>
          <w:ilvl w:val="0"/>
          <w:numId w:val="1"/>
        </w:numPr>
        <w:tabs>
          <w:tab w:val="left" w:pos="410"/>
          <w:tab w:val="left" w:pos="9356"/>
          <w:tab w:val="left" w:pos="9781"/>
        </w:tabs>
        <w:autoSpaceDE w:val="0"/>
        <w:autoSpaceDN w:val="0"/>
        <w:spacing w:after="120" w:line="240" w:lineRule="auto"/>
        <w:ind w:left="851" w:right="247" w:hanging="284"/>
        <w:contextualSpacing w:val="0"/>
        <w:rPr>
          <w:rFonts w:ascii="Arial" w:hAnsi="Arial" w:cs="Arial"/>
          <w:spacing w:val="-4"/>
        </w:rPr>
      </w:pPr>
      <w:r w:rsidRPr="002E2DBC">
        <w:rPr>
          <w:rFonts w:ascii="Arial" w:hAnsi="Arial" w:cs="Arial"/>
          <w:spacing w:val="-4"/>
        </w:rPr>
        <w:t xml:space="preserve">Sämtliche geschützten Informationen müssen nach Projektende an den Vertreter der </w:t>
      </w:r>
      <w:r w:rsidRPr="002E2DBC">
        <w:rPr>
          <w:rFonts w:ascii="Arial" w:hAnsi="Arial" w:cs="Arial"/>
          <w:spacing w:val="-4"/>
        </w:rPr>
        <w:lastRenderedPageBreak/>
        <w:t>Verkäuferschaft zurückgegeben bzw. vernichtet werden, sofern dies von diesem verlangt wird. Davon ausgenommen sind gesetzlich notwendige Kopien und Sicherungen sowie automatische Kopien in elektronischen Back-Up Systemen, die ohne unverhältnismässigen Aufwand nicht gelöscht werden können. Für solche Informationen gelten die Pflichten des Interessenten fort, insbesondere bezüglich des Verwertungsverbotes und der Geheimhaltungsverpflichtung.</w:t>
      </w:r>
    </w:p>
    <w:p w14:paraId="5871226B" w14:textId="77777777" w:rsidR="002E2DBC" w:rsidRPr="002E2DBC" w:rsidRDefault="002E2DBC" w:rsidP="002E2DBC">
      <w:pPr>
        <w:pStyle w:val="Listenabsatz"/>
        <w:widowControl w:val="0"/>
        <w:numPr>
          <w:ilvl w:val="0"/>
          <w:numId w:val="1"/>
        </w:numPr>
        <w:tabs>
          <w:tab w:val="left" w:pos="410"/>
          <w:tab w:val="left" w:pos="9356"/>
          <w:tab w:val="left" w:pos="9781"/>
        </w:tabs>
        <w:autoSpaceDE w:val="0"/>
        <w:autoSpaceDN w:val="0"/>
        <w:spacing w:after="0" w:line="240" w:lineRule="auto"/>
        <w:ind w:left="851" w:right="249" w:hanging="284"/>
        <w:contextualSpacing w:val="0"/>
        <w:rPr>
          <w:rFonts w:ascii="Arial" w:hAnsi="Arial" w:cs="Arial"/>
          <w:spacing w:val="-4"/>
        </w:rPr>
      </w:pPr>
      <w:r w:rsidRPr="002E2DBC">
        <w:rPr>
          <w:rFonts w:ascii="Arial" w:hAnsi="Arial" w:cs="Arial"/>
          <w:spacing w:val="-4"/>
        </w:rPr>
        <w:t>Die Rückgabe oder Vernichtung von geschützten Informationen und Unterlagen entbindet die Interessentin nicht von der Einhaltung der übrigen Bestimmungen dieser Geheimhaltungserklärung.</w:t>
      </w:r>
    </w:p>
    <w:p w14:paraId="07424BB3" w14:textId="77777777" w:rsidR="002E2DBC" w:rsidRPr="002E2DBC" w:rsidRDefault="002E2DBC" w:rsidP="002E2DBC">
      <w:pPr>
        <w:pStyle w:val="Textkrper"/>
        <w:tabs>
          <w:tab w:val="left" w:pos="9356"/>
          <w:tab w:val="left" w:pos="9781"/>
        </w:tabs>
        <w:spacing w:before="10"/>
        <w:ind w:left="0"/>
        <w:rPr>
          <w:rFonts w:cs="Arial"/>
          <w:sz w:val="22"/>
          <w:lang w:val="de-CH"/>
        </w:rPr>
      </w:pPr>
    </w:p>
    <w:p w14:paraId="155EC9ED" w14:textId="334EB0CD" w:rsidR="002E2DBC" w:rsidRPr="002E2DBC" w:rsidRDefault="002E2DBC" w:rsidP="002E2DBC">
      <w:pPr>
        <w:pStyle w:val="Listenabsatz"/>
        <w:widowControl w:val="0"/>
        <w:numPr>
          <w:ilvl w:val="0"/>
          <w:numId w:val="2"/>
        </w:numPr>
        <w:tabs>
          <w:tab w:val="left" w:pos="3593"/>
          <w:tab w:val="left" w:pos="9783"/>
        </w:tabs>
        <w:autoSpaceDE w:val="0"/>
        <w:autoSpaceDN w:val="0"/>
        <w:spacing w:before="1" w:after="0" w:line="0" w:lineRule="atLeast"/>
        <w:ind w:right="380"/>
        <w:contextualSpacing w:val="0"/>
        <w:rPr>
          <w:rFonts w:ascii="Arial" w:hAnsi="Arial" w:cs="Arial"/>
          <w:spacing w:val="1"/>
        </w:rPr>
      </w:pPr>
      <w:r w:rsidRPr="002E2DBC">
        <w:rPr>
          <w:rFonts w:ascii="Arial" w:hAnsi="Arial" w:cs="Arial"/>
          <w:spacing w:val="1"/>
        </w:rPr>
        <w:t xml:space="preserve">Ungeachtet des Vorstehenden darf der Interessent geschützte Informationen an seine Vertreter (wie unter Ziff. </w:t>
      </w:r>
      <w:r w:rsidRPr="002E2DBC">
        <w:rPr>
          <w:rFonts w:ascii="Arial" w:hAnsi="Arial" w:cs="Arial"/>
          <w:spacing w:val="1"/>
        </w:rPr>
        <w:fldChar w:fldCharType="begin"/>
      </w:r>
      <w:r w:rsidRPr="002E2DBC">
        <w:rPr>
          <w:rFonts w:ascii="Arial" w:hAnsi="Arial" w:cs="Arial"/>
          <w:spacing w:val="1"/>
        </w:rPr>
        <w:instrText xml:space="preserve"> REF _Ref108623147 \r \h </w:instrText>
      </w:r>
      <w:r w:rsidRPr="002E2DBC">
        <w:rPr>
          <w:rFonts w:ascii="Arial" w:hAnsi="Arial" w:cs="Arial"/>
          <w:spacing w:val="1"/>
        </w:rPr>
      </w:r>
      <w:r>
        <w:rPr>
          <w:rFonts w:ascii="Arial" w:hAnsi="Arial" w:cs="Arial"/>
          <w:spacing w:val="1"/>
        </w:rPr>
        <w:instrText xml:space="preserve"> \* MERGEFORMAT </w:instrText>
      </w:r>
      <w:r w:rsidRPr="002E2DBC">
        <w:rPr>
          <w:rFonts w:ascii="Arial" w:hAnsi="Arial" w:cs="Arial"/>
          <w:spacing w:val="1"/>
        </w:rPr>
        <w:fldChar w:fldCharType="separate"/>
      </w:r>
      <w:r w:rsidRPr="002E2DBC">
        <w:rPr>
          <w:rFonts w:ascii="Arial" w:hAnsi="Arial" w:cs="Arial"/>
          <w:spacing w:val="1"/>
        </w:rPr>
        <w:t>5</w:t>
      </w:r>
      <w:r w:rsidRPr="002E2DBC">
        <w:rPr>
          <w:rFonts w:ascii="Arial" w:hAnsi="Arial" w:cs="Arial"/>
          <w:spacing w:val="1"/>
        </w:rPr>
        <w:fldChar w:fldCharType="end"/>
      </w:r>
      <w:r w:rsidRPr="002E2DBC">
        <w:rPr>
          <w:rFonts w:ascii="Arial" w:hAnsi="Arial" w:cs="Arial"/>
          <w:spacing w:val="1"/>
        </w:rPr>
        <w:t xml:space="preserve"> hiervor definiert) weitergeben, wenn diese Vertreter auf den vertraulichen Charakter der geschützte</w:t>
      </w:r>
      <w:r w:rsidR="00FF24AA">
        <w:rPr>
          <w:rFonts w:ascii="Arial" w:hAnsi="Arial" w:cs="Arial"/>
          <w:spacing w:val="1"/>
        </w:rPr>
        <w:t>n</w:t>
      </w:r>
      <w:r w:rsidRPr="002E2DBC">
        <w:rPr>
          <w:rFonts w:ascii="Arial" w:hAnsi="Arial" w:cs="Arial"/>
          <w:spacing w:val="1"/>
        </w:rPr>
        <w:t xml:space="preserve"> Informationen hingewiesen werden und Vertraulichkeitsverpflichtungen unterliegen, die nicht weniger streng </w:t>
      </w:r>
      <w:proofErr w:type="gramStart"/>
      <w:r w:rsidRPr="002E2DBC">
        <w:rPr>
          <w:rFonts w:ascii="Arial" w:hAnsi="Arial" w:cs="Arial"/>
          <w:spacing w:val="1"/>
        </w:rPr>
        <w:t>sind,</w:t>
      </w:r>
      <w:proofErr w:type="gramEnd"/>
      <w:r w:rsidRPr="002E2DBC">
        <w:rPr>
          <w:rFonts w:ascii="Arial" w:hAnsi="Arial" w:cs="Arial"/>
          <w:spacing w:val="1"/>
        </w:rPr>
        <w:t xml:space="preserve"> als die in dieser Geheimhaltungserklärung enthaltenen Regelungen. Der Interessent kann zudem vertrauliche Informationen in Übereinstimmung mit einer gerichtlichen oder sonstigen behördlichen Verfügung offenlegen, vorausgesetzt, der Interessent benachrichtigt den Vertreter der Verkäuferschaft in angemessener Weise vor einer solchen Offenlegung (soweit rechtlich zulässig) und gibt ihr eine angemessene Gelegenheit, die Pflicht zur Offenlegung anzufechten. </w:t>
      </w:r>
    </w:p>
    <w:p w14:paraId="70754FE7" w14:textId="77777777" w:rsidR="002E2DBC" w:rsidRPr="002E2DBC" w:rsidRDefault="002E2DBC" w:rsidP="002E2DBC">
      <w:pPr>
        <w:pStyle w:val="Listenabsatz"/>
        <w:tabs>
          <w:tab w:val="left" w:pos="3593"/>
          <w:tab w:val="left" w:pos="9783"/>
        </w:tabs>
        <w:spacing w:before="1" w:line="0" w:lineRule="atLeast"/>
        <w:ind w:left="553" w:right="380"/>
        <w:rPr>
          <w:rFonts w:ascii="Arial" w:hAnsi="Arial" w:cs="Arial"/>
          <w:spacing w:val="1"/>
        </w:rPr>
      </w:pPr>
    </w:p>
    <w:p w14:paraId="5F8743B5" w14:textId="534D0AEC" w:rsidR="002E2DBC" w:rsidRPr="002E2DBC" w:rsidRDefault="002E2DBC" w:rsidP="002E2DBC">
      <w:pPr>
        <w:pStyle w:val="Listenabsatz"/>
        <w:widowControl w:val="0"/>
        <w:numPr>
          <w:ilvl w:val="0"/>
          <w:numId w:val="2"/>
        </w:numPr>
        <w:tabs>
          <w:tab w:val="left" w:pos="3593"/>
          <w:tab w:val="left" w:pos="9783"/>
        </w:tabs>
        <w:autoSpaceDE w:val="0"/>
        <w:autoSpaceDN w:val="0"/>
        <w:spacing w:before="1" w:after="0" w:line="0" w:lineRule="atLeast"/>
        <w:ind w:right="380"/>
        <w:contextualSpacing w:val="0"/>
        <w:rPr>
          <w:rFonts w:ascii="Arial" w:hAnsi="Arial" w:cs="Arial"/>
          <w:spacing w:val="1"/>
        </w:rPr>
      </w:pPr>
      <w:r w:rsidRPr="002E2DBC">
        <w:rPr>
          <w:rFonts w:ascii="Arial" w:hAnsi="Arial" w:cs="Arial"/>
        </w:rPr>
        <w:t xml:space="preserve">Weder die Offenlegung von geschützten Informationen im Rahmen dieser Geheimhaltungserklärung noch die Unterzeichnung dieser Geheimhaltungserklärung verpflichten eine der Parteien, mit der anderen Partei eine Transaktion oder eine andere Vereinbarung einzugehen. </w:t>
      </w:r>
      <w:r w:rsidRPr="002E2DBC">
        <w:rPr>
          <w:rFonts w:ascii="Arial" w:hAnsi="Arial" w:cs="Arial"/>
          <w:spacing w:val="1"/>
        </w:rPr>
        <w:t xml:space="preserve">Jede Partei trägt ihre Kosten </w:t>
      </w:r>
      <w:proofErr w:type="gramStart"/>
      <w:r w:rsidRPr="002E2DBC">
        <w:rPr>
          <w:rFonts w:ascii="Arial" w:hAnsi="Arial" w:cs="Arial"/>
          <w:spacing w:val="1"/>
        </w:rPr>
        <w:t>selber</w:t>
      </w:r>
      <w:proofErr w:type="gramEnd"/>
      <w:r w:rsidRPr="002E2DBC">
        <w:rPr>
          <w:rFonts w:ascii="Arial" w:hAnsi="Arial" w:cs="Arial"/>
          <w:spacing w:val="1"/>
        </w:rPr>
        <w:t xml:space="preserve">. Die Parteien anerkennen, dass sowohl der Interessent als auch die Verkäuferschaft bis zum Abschluss eines schriftlich unterzeichneten Kaufvertrages absolut freibleibend sind. </w:t>
      </w:r>
      <w:r w:rsidRPr="002E2DBC">
        <w:rPr>
          <w:rFonts w:ascii="Arial" w:hAnsi="Arial" w:cs="Arial"/>
        </w:rPr>
        <w:t xml:space="preserve">Die Parteien erkennen hiermit an, dass sie keine Vertreter der jeweils anderen Partei sind. </w:t>
      </w:r>
    </w:p>
    <w:p w14:paraId="633D5B15" w14:textId="77777777" w:rsidR="002E2DBC" w:rsidRPr="002E2DBC" w:rsidRDefault="002E2DBC" w:rsidP="002E2DBC">
      <w:pPr>
        <w:pStyle w:val="Textkrper"/>
        <w:tabs>
          <w:tab w:val="left" w:pos="3593"/>
          <w:tab w:val="left" w:pos="9783"/>
        </w:tabs>
        <w:spacing w:before="1" w:line="0" w:lineRule="atLeast"/>
        <w:ind w:left="193" w:right="380"/>
        <w:rPr>
          <w:rFonts w:cs="Arial"/>
          <w:spacing w:val="1"/>
          <w:sz w:val="22"/>
          <w:lang w:val="de-CH"/>
        </w:rPr>
      </w:pPr>
    </w:p>
    <w:p w14:paraId="43DC16C9" w14:textId="1F2DD73C" w:rsidR="002E2DBC" w:rsidRPr="002E2DBC" w:rsidRDefault="002E2DBC" w:rsidP="002E2DBC">
      <w:pPr>
        <w:pStyle w:val="Textkrper"/>
        <w:widowControl/>
        <w:numPr>
          <w:ilvl w:val="0"/>
          <w:numId w:val="2"/>
        </w:numPr>
        <w:tabs>
          <w:tab w:val="left" w:pos="3593"/>
          <w:tab w:val="left" w:pos="9783"/>
        </w:tabs>
        <w:spacing w:before="1" w:line="259" w:lineRule="auto"/>
        <w:ind w:left="550" w:right="380" w:hanging="357"/>
        <w:rPr>
          <w:rFonts w:cs="Arial"/>
          <w:sz w:val="22"/>
          <w:lang w:val="de-CH"/>
        </w:rPr>
      </w:pPr>
      <w:r w:rsidRPr="002E2DBC">
        <w:rPr>
          <w:rFonts w:cs="Arial"/>
          <w:sz w:val="22"/>
          <w:lang w:val="de-CH"/>
        </w:rPr>
        <w:t xml:space="preserve">Für den Fall einer Verletzung der sich </w:t>
      </w:r>
      <w:r w:rsidRPr="002E2DBC">
        <w:rPr>
          <w:rFonts w:cs="Arial"/>
          <w:spacing w:val="1"/>
          <w:sz w:val="22"/>
          <w:lang w:val="de-CH"/>
        </w:rPr>
        <w:t>aus</w:t>
      </w:r>
      <w:r w:rsidRPr="002E2DBC">
        <w:rPr>
          <w:rFonts w:cs="Arial"/>
          <w:sz w:val="22"/>
          <w:lang w:val="de-CH"/>
        </w:rPr>
        <w:t xml:space="preserve"> dieser Geheimhaltungserklärung ergebenden Verpflichtungen durch </w:t>
      </w:r>
      <w:r w:rsidR="00257F32">
        <w:rPr>
          <w:rFonts w:cs="Arial"/>
          <w:sz w:val="22"/>
          <w:lang w:val="de-CH"/>
        </w:rPr>
        <w:t>den</w:t>
      </w:r>
      <w:r w:rsidRPr="002E2DBC">
        <w:rPr>
          <w:rFonts w:cs="Arial"/>
          <w:sz w:val="22"/>
          <w:lang w:val="de-CH"/>
        </w:rPr>
        <w:t xml:space="preserve"> Interessent</w:t>
      </w:r>
      <w:r w:rsidR="00257F32">
        <w:rPr>
          <w:rFonts w:cs="Arial"/>
          <w:sz w:val="22"/>
          <w:lang w:val="de-CH"/>
        </w:rPr>
        <w:t>en</w:t>
      </w:r>
      <w:r w:rsidRPr="002E2DBC">
        <w:rPr>
          <w:rFonts w:cs="Arial"/>
          <w:sz w:val="22"/>
          <w:lang w:val="de-CH"/>
        </w:rPr>
        <w:t xml:space="preserve"> wird </w:t>
      </w:r>
      <w:r w:rsidR="00257F32">
        <w:rPr>
          <w:rFonts w:cs="Arial"/>
          <w:sz w:val="22"/>
          <w:lang w:val="de-CH"/>
        </w:rPr>
        <w:t>der</w:t>
      </w:r>
      <w:r w:rsidRPr="002E2DBC">
        <w:rPr>
          <w:rFonts w:cs="Arial"/>
          <w:sz w:val="22"/>
          <w:lang w:val="de-CH"/>
        </w:rPr>
        <w:t xml:space="preserve"> Interessen</w:t>
      </w:r>
      <w:r w:rsidR="00257F32">
        <w:rPr>
          <w:rFonts w:cs="Arial"/>
          <w:sz w:val="22"/>
          <w:lang w:val="de-CH"/>
        </w:rPr>
        <w:t>t</w:t>
      </w:r>
      <w:r w:rsidRPr="002E2DBC">
        <w:rPr>
          <w:rFonts w:cs="Arial"/>
          <w:sz w:val="22"/>
          <w:lang w:val="de-CH"/>
        </w:rPr>
        <w:t xml:space="preserve"> schadenersatzpflichtig. Mit Bezahlung von Schadenersatz oder Gewinnherausgabe werden die Geltendmachung des Anspruchs auf Geheimhaltung und das Verwertungsverbot nicht ausgeschlossen und die die Geheimhaltungserklärung verletzende Partei ist verpflichtet, den vertragsgemässen Zustand wiederherzustellen und diese Geheimhaltungserklärung vollständig zu erfüllen.</w:t>
      </w:r>
    </w:p>
    <w:p w14:paraId="6D62F4E8" w14:textId="77777777" w:rsidR="002E2DBC" w:rsidRPr="002E2DBC" w:rsidRDefault="002E2DBC" w:rsidP="002E2DBC">
      <w:pPr>
        <w:pStyle w:val="Textkrper"/>
        <w:widowControl/>
        <w:tabs>
          <w:tab w:val="left" w:pos="3593"/>
          <w:tab w:val="left" w:pos="9783"/>
        </w:tabs>
        <w:spacing w:before="1" w:line="259" w:lineRule="auto"/>
        <w:ind w:left="193" w:right="380"/>
        <w:rPr>
          <w:rFonts w:cs="Arial"/>
          <w:lang w:val="de-CH"/>
        </w:rPr>
      </w:pPr>
    </w:p>
    <w:p w14:paraId="085A6AF6" w14:textId="141BFE2E" w:rsidR="002E2DBC" w:rsidRPr="002E2DBC" w:rsidRDefault="002E2DBC" w:rsidP="002E2DBC">
      <w:pPr>
        <w:pStyle w:val="Textkrper"/>
        <w:widowControl/>
        <w:numPr>
          <w:ilvl w:val="0"/>
          <w:numId w:val="2"/>
        </w:numPr>
        <w:tabs>
          <w:tab w:val="left" w:pos="3593"/>
          <w:tab w:val="left" w:pos="9783"/>
        </w:tabs>
        <w:spacing w:before="1" w:line="259" w:lineRule="auto"/>
        <w:ind w:left="550" w:right="380" w:hanging="357"/>
        <w:rPr>
          <w:rFonts w:cs="Arial"/>
          <w:sz w:val="22"/>
          <w:lang w:val="de-CH"/>
        </w:rPr>
      </w:pPr>
      <w:r w:rsidRPr="002E2DBC">
        <w:rPr>
          <w:rFonts w:cs="Arial"/>
          <w:sz w:val="22"/>
          <w:lang w:val="de-CH"/>
        </w:rPr>
        <w:t>Diese Geheimhaltungserklärung sowie alle sich daraus ergebenden Rechte und Pflichten enden (i) drei Jahre nach der schriftlichen Mitteilung, dass der Interessent das Projekt nicht weiterverfolgen möchte oder (ii) mit dem Abschluss einer endgültigen Vereinbarung im Zusammenhang mit dem Vorhaben zwischen d</w:t>
      </w:r>
      <w:r w:rsidR="00257F32">
        <w:rPr>
          <w:rFonts w:cs="Arial"/>
          <w:sz w:val="22"/>
          <w:lang w:val="de-CH"/>
        </w:rPr>
        <w:t>er</w:t>
      </w:r>
      <w:r w:rsidRPr="002E2DBC">
        <w:rPr>
          <w:rFonts w:cs="Arial"/>
          <w:sz w:val="22"/>
          <w:lang w:val="de-CH"/>
        </w:rPr>
        <w:t xml:space="preserve"> </w:t>
      </w:r>
      <w:r w:rsidR="00257F32">
        <w:rPr>
          <w:rFonts w:cs="Arial"/>
          <w:sz w:val="22"/>
          <w:lang w:val="de-CH"/>
        </w:rPr>
        <w:t>Verkäuferschaft</w:t>
      </w:r>
      <w:r w:rsidRPr="002E2DBC">
        <w:rPr>
          <w:rFonts w:cs="Arial"/>
          <w:sz w:val="22"/>
          <w:lang w:val="de-CH"/>
        </w:rPr>
        <w:t xml:space="preserve"> und dem Interessenten, je nachdem, was früher eintritt.</w:t>
      </w:r>
    </w:p>
    <w:p w14:paraId="0FC60A74" w14:textId="77777777" w:rsidR="002E2DBC" w:rsidRPr="002E2DBC" w:rsidRDefault="002E2DBC" w:rsidP="002E2DBC">
      <w:pPr>
        <w:pStyle w:val="Listenabsatz"/>
        <w:rPr>
          <w:rFonts w:ascii="Arial" w:hAnsi="Arial" w:cs="Arial"/>
        </w:rPr>
      </w:pPr>
    </w:p>
    <w:p w14:paraId="3B8BC8A0" w14:textId="77777777" w:rsidR="002E2DBC" w:rsidRPr="002E2DBC" w:rsidRDefault="002E2DBC" w:rsidP="002E2DBC">
      <w:pPr>
        <w:pStyle w:val="Listenabsatz"/>
        <w:widowControl w:val="0"/>
        <w:numPr>
          <w:ilvl w:val="0"/>
          <w:numId w:val="2"/>
        </w:numPr>
        <w:autoSpaceDE w:val="0"/>
        <w:autoSpaceDN w:val="0"/>
        <w:spacing w:after="0" w:line="240" w:lineRule="auto"/>
        <w:contextualSpacing w:val="0"/>
        <w:rPr>
          <w:rFonts w:ascii="Arial" w:hAnsi="Arial" w:cs="Arial"/>
        </w:rPr>
      </w:pPr>
      <w:r w:rsidRPr="002E2DBC">
        <w:rPr>
          <w:rFonts w:ascii="Arial" w:hAnsi="Arial" w:cs="Arial"/>
        </w:rPr>
        <w:t>Diese Geheimhaltungserklärung stellt die gesamte Vereinbarung zwischen den Parteien in Bezug auf den hierin enthaltenen Gegenstand dar und ersetzt alle früheren und gleichzeitigen Vereinbarungen, Zusicherungen und Absprachen der Parteien in Bezug darauf.</w:t>
      </w:r>
    </w:p>
    <w:p w14:paraId="7C9C7CB6" w14:textId="77777777" w:rsidR="002E2DBC" w:rsidRPr="002E2DBC" w:rsidRDefault="002E2DBC" w:rsidP="002E2DBC">
      <w:pPr>
        <w:pStyle w:val="Listenabsatz"/>
        <w:rPr>
          <w:rFonts w:ascii="Arial" w:hAnsi="Arial" w:cs="Arial"/>
        </w:rPr>
      </w:pPr>
    </w:p>
    <w:p w14:paraId="1A69431D" w14:textId="77777777" w:rsidR="002E2DBC" w:rsidRPr="002E2DBC" w:rsidRDefault="002E2DBC" w:rsidP="002E2DBC">
      <w:pPr>
        <w:pStyle w:val="Listenabsatz"/>
        <w:widowControl w:val="0"/>
        <w:numPr>
          <w:ilvl w:val="0"/>
          <w:numId w:val="2"/>
        </w:numPr>
        <w:autoSpaceDE w:val="0"/>
        <w:autoSpaceDN w:val="0"/>
        <w:spacing w:after="0" w:line="240" w:lineRule="auto"/>
        <w:contextualSpacing w:val="0"/>
        <w:rPr>
          <w:rFonts w:ascii="Arial" w:hAnsi="Arial" w:cs="Arial"/>
        </w:rPr>
      </w:pPr>
      <w:r w:rsidRPr="002E2DBC">
        <w:rPr>
          <w:rFonts w:ascii="Arial" w:hAnsi="Arial" w:cs="Arial"/>
        </w:rPr>
        <w:t xml:space="preserve">Diese Geheimhaltungserklärung kann schriftlich oder in elektronischer Form abgeschlossen werden (eine elektronische Datei, die durch eine elektronische Signatur unterzeichnet wird oder einen Scan der Signatur enthält). Sämtliche Änderungen oder Ergänzungen bedürfen der Schriftform. Das Gleiche gilt für eine Änderung dieser Klausel oder einen Verzicht auf das Schriftformerfordernis. Eine elektronische Datei, </w:t>
      </w:r>
      <w:r w:rsidRPr="002E2DBC">
        <w:rPr>
          <w:rFonts w:ascii="Arial" w:hAnsi="Arial" w:cs="Arial"/>
        </w:rPr>
        <w:lastRenderedPageBreak/>
        <w:t xml:space="preserve">die durch eine elektronische Signatur unterzeichnet wird oder einen Scan der Signatur enthält, erfüllt das Schriftformerfordernis.  </w:t>
      </w:r>
    </w:p>
    <w:p w14:paraId="53405FB7" w14:textId="77777777" w:rsidR="002E2DBC" w:rsidRPr="002E2DBC" w:rsidRDefault="002E2DBC" w:rsidP="002E2DBC">
      <w:pPr>
        <w:pStyle w:val="Listenabsatz"/>
        <w:rPr>
          <w:rFonts w:ascii="Arial" w:hAnsi="Arial" w:cs="Arial"/>
        </w:rPr>
      </w:pPr>
    </w:p>
    <w:p w14:paraId="67A4C173" w14:textId="7D1179DF" w:rsidR="002E2DBC" w:rsidRPr="002E2DBC" w:rsidRDefault="002E2DBC" w:rsidP="002E2DBC">
      <w:pPr>
        <w:pStyle w:val="Listenabsatz"/>
        <w:widowControl w:val="0"/>
        <w:numPr>
          <w:ilvl w:val="0"/>
          <w:numId w:val="2"/>
        </w:numPr>
        <w:autoSpaceDE w:val="0"/>
        <w:autoSpaceDN w:val="0"/>
        <w:spacing w:after="0" w:line="240" w:lineRule="auto"/>
        <w:contextualSpacing w:val="0"/>
        <w:rPr>
          <w:rFonts w:ascii="Arial" w:hAnsi="Arial" w:cs="Arial"/>
        </w:rPr>
      </w:pPr>
      <w:r w:rsidRPr="002E2DBC">
        <w:rPr>
          <w:rFonts w:ascii="Arial" w:hAnsi="Arial" w:cs="Arial"/>
        </w:rPr>
        <w:t xml:space="preserve">Sollten eine oder mehrere Bestimmungen dieser Geheimhaltungserklärung unwirksam oder undurchführbar sein oder werden bzw. eine Regelungslücke enthalten, so berührt dies nicht die Wirksamkeit der Vereinbarung insgesamt. An die Stelle der unwirksamen oder undurchführbaren Bestimmung oder zur Schliessung einer Regelungslücke tritt eine wirksame und durchführbare Bestimmung, die dem wirtschaftlichen Gehalt der unwirksamen oder undurchführbaren Bestimmung möglichst </w:t>
      </w:r>
      <w:proofErr w:type="gramStart"/>
      <w:r w:rsidRPr="002E2DBC">
        <w:rPr>
          <w:rFonts w:ascii="Arial" w:hAnsi="Arial" w:cs="Arial"/>
        </w:rPr>
        <w:t>nahe kommt</w:t>
      </w:r>
      <w:proofErr w:type="gramEnd"/>
      <w:r w:rsidRPr="002E2DBC">
        <w:rPr>
          <w:rFonts w:ascii="Arial" w:hAnsi="Arial" w:cs="Arial"/>
        </w:rPr>
        <w:t>.</w:t>
      </w:r>
      <w:r w:rsidR="00257F32">
        <w:rPr>
          <w:rFonts w:ascii="Arial" w:hAnsi="Arial" w:cs="Arial"/>
        </w:rPr>
        <w:br/>
      </w:r>
    </w:p>
    <w:p w14:paraId="7224B9BC" w14:textId="77777777" w:rsidR="002E2DBC" w:rsidRPr="002E2DBC" w:rsidRDefault="002E2DBC" w:rsidP="002E2DBC">
      <w:pPr>
        <w:pStyle w:val="Textkrper"/>
        <w:numPr>
          <w:ilvl w:val="0"/>
          <w:numId w:val="2"/>
        </w:numPr>
        <w:tabs>
          <w:tab w:val="left" w:pos="3593"/>
          <w:tab w:val="left" w:pos="9783"/>
        </w:tabs>
        <w:autoSpaceDE w:val="0"/>
        <w:autoSpaceDN w:val="0"/>
        <w:spacing w:before="1" w:line="0" w:lineRule="atLeast"/>
        <w:ind w:right="346"/>
        <w:jc w:val="both"/>
        <w:rPr>
          <w:rFonts w:cs="Arial"/>
          <w:b/>
          <w:bCs/>
          <w:sz w:val="22"/>
          <w:lang w:val="de-CH"/>
        </w:rPr>
      </w:pPr>
      <w:r w:rsidRPr="002E2DBC">
        <w:rPr>
          <w:rFonts w:cs="Arial"/>
          <w:sz w:val="22"/>
          <w:lang w:val="de-CH"/>
        </w:rPr>
        <w:t>Diese Geheimhaltungserklärung unterliegt schweizerischem Recht unter Ausschluss des Kollisionsrechts und des Übereinkommens der Vereinten Nationen über Verträge über den internationalen Warenkauf (Wiener Kaufrecht). Für sämtliche Streitigkeiten aus oder in Zusammenhang mit dieser Geheimhaltungserklärung sind die ordentlichen Gerichte der Stadt Zürich, Kreis 1, ausschliesslich zuständig.</w:t>
      </w:r>
    </w:p>
    <w:p w14:paraId="05F654EA" w14:textId="77777777" w:rsidR="002E2DBC" w:rsidRPr="002E2DBC" w:rsidRDefault="002E2DBC" w:rsidP="002E2DBC">
      <w:pPr>
        <w:pStyle w:val="Listenabsatz"/>
        <w:rPr>
          <w:rFonts w:ascii="Arial" w:hAnsi="Arial" w:cs="Arial"/>
          <w:b/>
          <w:bCs/>
        </w:rPr>
      </w:pPr>
    </w:p>
    <w:p w14:paraId="562452F9" w14:textId="77777777" w:rsidR="002E2DBC" w:rsidRPr="002E2DBC" w:rsidRDefault="002E2DBC" w:rsidP="002E2DBC">
      <w:pPr>
        <w:pStyle w:val="Textkrper"/>
        <w:ind w:right="346"/>
        <w:jc w:val="both"/>
        <w:rPr>
          <w:rFonts w:cs="Arial"/>
          <w:b/>
          <w:bCs/>
          <w:sz w:val="22"/>
          <w:lang w:val="de-CH"/>
        </w:rPr>
      </w:pPr>
    </w:p>
    <w:p w14:paraId="4A8FFC9D" w14:textId="1A6BCF68" w:rsidR="002E2DBC" w:rsidRPr="002E2DBC" w:rsidRDefault="002E2DBC" w:rsidP="00427C75">
      <w:pPr>
        <w:pStyle w:val="Textkrper"/>
        <w:ind w:left="0" w:right="346" w:firstLine="0"/>
        <w:jc w:val="both"/>
        <w:rPr>
          <w:rFonts w:cs="Arial"/>
          <w:b/>
          <w:bCs/>
          <w:sz w:val="22"/>
          <w:lang w:val="de-CH"/>
        </w:rPr>
      </w:pPr>
      <w:r w:rsidRPr="002E2DBC">
        <w:rPr>
          <w:rFonts w:cs="Arial"/>
          <w:b/>
          <w:bCs/>
          <w:sz w:val="22"/>
          <w:lang w:val="de-CH"/>
        </w:rPr>
        <w:t>Für den</w:t>
      </w:r>
      <w:r w:rsidR="00427C75">
        <w:rPr>
          <w:rFonts w:cs="Arial"/>
          <w:b/>
          <w:bCs/>
          <w:sz w:val="22"/>
          <w:lang w:val="de-CH"/>
        </w:rPr>
        <w:t>/</w:t>
      </w:r>
      <w:proofErr w:type="gramStart"/>
      <w:r w:rsidR="00427C75">
        <w:rPr>
          <w:rFonts w:cs="Arial"/>
          <w:b/>
          <w:bCs/>
          <w:sz w:val="22"/>
          <w:lang w:val="de-CH"/>
        </w:rPr>
        <w:t>die</w:t>
      </w:r>
      <w:r w:rsidRPr="002E2DBC">
        <w:rPr>
          <w:rFonts w:cs="Arial"/>
          <w:b/>
          <w:bCs/>
          <w:sz w:val="22"/>
          <w:lang w:val="de-CH"/>
        </w:rPr>
        <w:t xml:space="preserve"> </w:t>
      </w:r>
      <w:proofErr w:type="spellStart"/>
      <w:r w:rsidRPr="002E2DBC">
        <w:rPr>
          <w:rFonts w:cs="Arial"/>
          <w:b/>
          <w:bCs/>
          <w:sz w:val="22"/>
          <w:lang w:val="de-CH"/>
        </w:rPr>
        <w:t>Interessent</w:t>
      </w:r>
      <w:proofErr w:type="gramEnd"/>
      <w:r w:rsidRPr="002E2DBC">
        <w:rPr>
          <w:rFonts w:cs="Arial"/>
          <w:b/>
          <w:bCs/>
          <w:sz w:val="22"/>
          <w:lang w:val="de-CH"/>
        </w:rPr>
        <w:t>:</w:t>
      </w:r>
      <w:r w:rsidR="00427C75">
        <w:rPr>
          <w:rFonts w:cs="Arial"/>
          <w:b/>
          <w:bCs/>
          <w:sz w:val="22"/>
          <w:lang w:val="de-CH"/>
        </w:rPr>
        <w:t>in</w:t>
      </w:r>
      <w:proofErr w:type="spellEnd"/>
      <w:r w:rsidR="00427C75">
        <w:rPr>
          <w:rFonts w:cs="Arial"/>
          <w:b/>
          <w:bCs/>
          <w:sz w:val="22"/>
          <w:lang w:val="de-CH"/>
        </w:rPr>
        <w:t xml:space="preserve">: </w:t>
      </w:r>
    </w:p>
    <w:p w14:paraId="10DAEAEE" w14:textId="77777777" w:rsidR="002E2DBC" w:rsidRPr="002E2DBC" w:rsidRDefault="002E2DBC" w:rsidP="002E2DBC">
      <w:pPr>
        <w:pStyle w:val="Textkrper"/>
        <w:spacing w:before="9"/>
        <w:ind w:left="0"/>
        <w:rPr>
          <w:rFonts w:cs="Arial"/>
          <w:sz w:val="22"/>
          <w:lang w:val="de-CH"/>
        </w:rPr>
      </w:pPr>
    </w:p>
    <w:p w14:paraId="1A932798" w14:textId="77777777" w:rsidR="002E2DBC" w:rsidRPr="002E2DBC" w:rsidRDefault="002E2DBC" w:rsidP="00427C75">
      <w:pPr>
        <w:pStyle w:val="Textkrper"/>
        <w:tabs>
          <w:tab w:val="left" w:pos="567"/>
          <w:tab w:val="left" w:leader="underscore" w:pos="4395"/>
          <w:tab w:val="left" w:pos="5103"/>
          <w:tab w:val="left" w:pos="5812"/>
          <w:tab w:val="left" w:leader="underscore" w:pos="8364"/>
        </w:tabs>
        <w:spacing w:before="211"/>
        <w:ind w:left="0" w:firstLine="0"/>
        <w:rPr>
          <w:rFonts w:cs="Arial"/>
          <w:sz w:val="22"/>
          <w:lang w:val="de-DE"/>
        </w:rPr>
      </w:pPr>
      <w:r w:rsidRPr="002E2DBC">
        <w:rPr>
          <w:rFonts w:cs="Arial"/>
          <w:sz w:val="22"/>
          <w:lang w:val="de-DE"/>
        </w:rPr>
        <w:t>Ort</w:t>
      </w:r>
      <w:r w:rsidRPr="002E2DBC">
        <w:rPr>
          <w:rFonts w:cs="Arial"/>
          <w:sz w:val="22"/>
          <w:lang w:val="de-DE"/>
        </w:rPr>
        <w:tab/>
      </w:r>
      <w:r w:rsidRPr="002E2DBC">
        <w:rPr>
          <w:rFonts w:cs="Arial"/>
          <w:sz w:val="22"/>
          <w:lang w:val="de-DE"/>
        </w:rPr>
        <w:tab/>
      </w:r>
      <w:r w:rsidRPr="002E2DBC">
        <w:rPr>
          <w:rFonts w:cs="Arial"/>
          <w:sz w:val="22"/>
          <w:lang w:val="de-DE"/>
        </w:rPr>
        <w:tab/>
        <w:t>Datum</w:t>
      </w:r>
      <w:r w:rsidRPr="002E2DBC">
        <w:rPr>
          <w:rFonts w:cs="Arial"/>
          <w:sz w:val="22"/>
          <w:lang w:val="de-DE"/>
        </w:rPr>
        <w:tab/>
      </w:r>
      <w:r w:rsidRPr="002E2DBC">
        <w:rPr>
          <w:rFonts w:cs="Arial"/>
          <w:sz w:val="22"/>
          <w:lang w:val="de-DE"/>
        </w:rPr>
        <w:tab/>
      </w:r>
    </w:p>
    <w:p w14:paraId="1A62B6B5" w14:textId="77777777" w:rsidR="002E2DBC" w:rsidRPr="002E2DBC" w:rsidRDefault="002E2DBC" w:rsidP="002E2DBC">
      <w:pPr>
        <w:pStyle w:val="Textkrper"/>
        <w:tabs>
          <w:tab w:val="left" w:pos="5103"/>
          <w:tab w:val="left" w:pos="5812"/>
          <w:tab w:val="left" w:leader="underscore" w:pos="8364"/>
        </w:tabs>
        <w:spacing w:before="211"/>
        <w:rPr>
          <w:rFonts w:cs="Arial"/>
          <w:sz w:val="22"/>
          <w:lang w:val="de-CH"/>
        </w:rPr>
      </w:pPr>
    </w:p>
    <w:p w14:paraId="5807F1FA" w14:textId="60F96BAF" w:rsidR="002E2DBC" w:rsidRPr="002E2DBC" w:rsidRDefault="002E2DBC" w:rsidP="00427C75">
      <w:pPr>
        <w:pStyle w:val="Textkrper"/>
        <w:tabs>
          <w:tab w:val="left" w:pos="5103"/>
          <w:tab w:val="left" w:pos="5812"/>
          <w:tab w:val="left" w:leader="underscore" w:pos="8364"/>
        </w:tabs>
        <w:spacing w:before="211"/>
        <w:ind w:left="0" w:firstLine="0"/>
        <w:rPr>
          <w:rFonts w:cs="Arial"/>
          <w:sz w:val="22"/>
          <w:lang w:val="de-CH"/>
        </w:rPr>
      </w:pPr>
      <w:r w:rsidRPr="002E2DBC">
        <w:rPr>
          <w:rFonts w:cs="Arial"/>
          <w:sz w:val="22"/>
          <w:lang w:val="de-CH"/>
        </w:rPr>
        <w:t>Name und rechtsgültige Unterschrift 1</w:t>
      </w:r>
      <w:r w:rsidRPr="002E2DBC">
        <w:rPr>
          <w:rFonts w:cs="Arial"/>
          <w:sz w:val="22"/>
          <w:lang w:val="de-CH"/>
        </w:rPr>
        <w:tab/>
        <w:t xml:space="preserve">Name und rechtsgültige Unterschrift </w:t>
      </w:r>
      <w:r w:rsidR="00427C75">
        <w:rPr>
          <w:rFonts w:cs="Arial"/>
          <w:sz w:val="22"/>
          <w:lang w:val="de-CH"/>
        </w:rPr>
        <w:t>2</w:t>
      </w:r>
      <w:r w:rsidRPr="002E2DBC">
        <w:rPr>
          <w:rFonts w:cs="Arial"/>
          <w:sz w:val="22"/>
          <w:lang w:val="de-CH"/>
        </w:rPr>
        <w:tab/>
      </w:r>
    </w:p>
    <w:p w14:paraId="41EEA61B" w14:textId="77777777" w:rsidR="002E2DBC" w:rsidRPr="002E2DBC" w:rsidRDefault="002E2DBC" w:rsidP="002E2DBC">
      <w:pPr>
        <w:rPr>
          <w:rFonts w:ascii="Arial" w:hAnsi="Arial" w:cs="Arial"/>
        </w:rPr>
      </w:pPr>
    </w:p>
    <w:p w14:paraId="7B672BC7" w14:textId="6772107D" w:rsidR="002E2DBC" w:rsidRPr="002E2DBC" w:rsidRDefault="00427C75" w:rsidP="002E2DBC">
      <w:pPr>
        <w:rPr>
          <w:rFonts w:ascii="Arial" w:hAnsi="Arial" w:cs="Arial"/>
        </w:rPr>
      </w:pPr>
      <w:r w:rsidRPr="002E2DBC">
        <w:rPr>
          <w:rFonts w:ascii="Arial" w:hAnsi="Arial" w:cs="Arial"/>
          <w:noProof/>
          <w:lang w:eastAsia="zh-TW"/>
        </w:rPr>
        <mc:AlternateContent>
          <mc:Choice Requires="wps">
            <w:drawing>
              <wp:anchor distT="0" distB="0" distL="114300" distR="114300" simplePos="0" relativeHeight="251660288" behindDoc="0" locked="0" layoutInCell="1" allowOverlap="1" wp14:anchorId="29053C09" wp14:editId="1DEF75A9">
                <wp:simplePos x="0" y="0"/>
                <wp:positionH relativeFrom="margin">
                  <wp:align>left</wp:align>
                </wp:positionH>
                <wp:positionV relativeFrom="paragraph">
                  <wp:posOffset>3175</wp:posOffset>
                </wp:positionV>
                <wp:extent cx="2854519" cy="985962"/>
                <wp:effectExtent l="0" t="0" r="22225" b="24130"/>
                <wp:wrapNone/>
                <wp:docPr id="3" name="Rechteck 3"/>
                <wp:cNvGraphicFramePr/>
                <a:graphic xmlns:a="http://schemas.openxmlformats.org/drawingml/2006/main">
                  <a:graphicData uri="http://schemas.microsoft.com/office/word/2010/wordprocessingShape">
                    <wps:wsp>
                      <wps:cNvSpPr/>
                      <wps:spPr>
                        <a:xfrm>
                          <a:off x="0" y="0"/>
                          <a:ext cx="2854519" cy="985962"/>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3F7F5" id="Rechteck 3" o:spid="_x0000_s1026" style="position:absolute;margin-left:0;margin-top:.25pt;width:224.75pt;height:77.6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" fillcolor="white [3201]" strokecolor="#1f3763 [1604]" strokeweight="1pt">
                <w10:wrap anchorx="margin"/>
              </v:rect>
            </w:pict>
          </mc:Fallback>
        </mc:AlternateContent>
      </w:r>
      <w:r w:rsidR="002E2DBC" w:rsidRPr="002E2DBC">
        <w:rPr>
          <w:rFonts w:ascii="Arial" w:hAnsi="Arial" w:cs="Arial"/>
          <w:noProof/>
          <w:lang w:eastAsia="zh-TW"/>
        </w:rPr>
        <mc:AlternateContent>
          <mc:Choice Requires="wps">
            <w:drawing>
              <wp:anchor distT="0" distB="0" distL="114300" distR="114300" simplePos="0" relativeHeight="251661312" behindDoc="0" locked="0" layoutInCell="1" allowOverlap="1" wp14:anchorId="3E0A3187" wp14:editId="3B8E90C8">
                <wp:simplePos x="0" y="0"/>
                <wp:positionH relativeFrom="column">
                  <wp:posOffset>3257550</wp:posOffset>
                </wp:positionH>
                <wp:positionV relativeFrom="paragraph">
                  <wp:posOffset>18415</wp:posOffset>
                </wp:positionV>
                <wp:extent cx="2854325" cy="985520"/>
                <wp:effectExtent l="0" t="0" r="22225" b="24130"/>
                <wp:wrapNone/>
                <wp:docPr id="674836677" name="Rechteck 674836677"/>
                <wp:cNvGraphicFramePr/>
                <a:graphic xmlns:a="http://schemas.openxmlformats.org/drawingml/2006/main">
                  <a:graphicData uri="http://schemas.microsoft.com/office/word/2010/wordprocessingShape">
                    <wps:wsp>
                      <wps:cNvSpPr/>
                      <wps:spPr>
                        <a:xfrm>
                          <a:off x="0" y="0"/>
                          <a:ext cx="2854325" cy="98552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AC24E" id="Rechteck 674836677" o:spid="_x0000_s1026" style="position:absolute;margin-left:256.5pt;margin-top:1.45pt;width:224.75pt;height:7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" fillcolor="white [3201]" strokecolor="#1f3763 [1604]" strokeweight="1pt"/>
            </w:pict>
          </mc:Fallback>
        </mc:AlternateContent>
      </w:r>
    </w:p>
    <w:p w14:paraId="4007668E" w14:textId="77777777" w:rsidR="002E2DBC" w:rsidRPr="002E2DBC" w:rsidRDefault="002E2DBC" w:rsidP="002E2DBC">
      <w:pPr>
        <w:pStyle w:val="Textkrper"/>
        <w:spacing w:before="9"/>
        <w:ind w:left="0"/>
        <w:rPr>
          <w:rFonts w:cs="Arial"/>
          <w:sz w:val="22"/>
          <w:lang w:val="de-CH"/>
        </w:rPr>
      </w:pPr>
    </w:p>
    <w:p w14:paraId="76F639C3" w14:textId="77777777" w:rsidR="002E2DBC" w:rsidRPr="002E2DBC" w:rsidRDefault="002E2DBC" w:rsidP="002E2DBC">
      <w:pPr>
        <w:pStyle w:val="Textkrper"/>
        <w:spacing w:before="9"/>
        <w:ind w:left="0"/>
        <w:rPr>
          <w:rFonts w:cs="Arial"/>
          <w:sz w:val="22"/>
          <w:lang w:val="de-CH"/>
        </w:rPr>
      </w:pPr>
    </w:p>
    <w:p w14:paraId="5F12E86C" w14:textId="77777777" w:rsidR="002E2DBC" w:rsidRPr="002E2DBC" w:rsidRDefault="002E2DBC" w:rsidP="002E2DBC">
      <w:pPr>
        <w:pStyle w:val="Textkrper"/>
        <w:spacing w:before="9"/>
        <w:ind w:left="0"/>
        <w:rPr>
          <w:rFonts w:cs="Arial"/>
          <w:sz w:val="22"/>
          <w:lang w:val="de-CH"/>
        </w:rPr>
      </w:pPr>
    </w:p>
    <w:p w14:paraId="736B575D" w14:textId="77777777" w:rsidR="002E2DBC" w:rsidRPr="002E2DBC" w:rsidRDefault="002E2DBC" w:rsidP="002E2DBC">
      <w:pPr>
        <w:pStyle w:val="Textkrper"/>
        <w:spacing w:before="9"/>
        <w:ind w:left="0"/>
        <w:rPr>
          <w:rFonts w:cs="Arial"/>
          <w:sz w:val="22"/>
          <w:lang w:val="de-CH"/>
        </w:rPr>
      </w:pPr>
    </w:p>
    <w:p w14:paraId="78038CB5" w14:textId="77777777" w:rsidR="002E2DBC" w:rsidRPr="002E2DBC" w:rsidRDefault="002E2DBC" w:rsidP="002E2DBC">
      <w:pPr>
        <w:pStyle w:val="Textkrper"/>
        <w:spacing w:before="9"/>
        <w:ind w:left="0"/>
        <w:rPr>
          <w:rFonts w:cs="Arial"/>
          <w:sz w:val="22"/>
          <w:lang w:val="de-CH"/>
        </w:rPr>
      </w:pPr>
    </w:p>
    <w:p w14:paraId="3B39FAC2" w14:textId="77777777" w:rsidR="002E2DBC" w:rsidRPr="002E2DBC" w:rsidRDefault="002E2DBC" w:rsidP="002E2DBC">
      <w:pPr>
        <w:pStyle w:val="Textkrper"/>
        <w:spacing w:before="9"/>
        <w:ind w:left="0"/>
        <w:rPr>
          <w:rFonts w:cs="Arial"/>
          <w:sz w:val="22"/>
          <w:lang w:val="de-CH"/>
        </w:rPr>
      </w:pPr>
    </w:p>
    <w:p w14:paraId="3A55B9D2" w14:textId="77777777" w:rsidR="002E2DBC" w:rsidRPr="002E2DBC" w:rsidRDefault="002E2DBC" w:rsidP="002E2DBC">
      <w:pPr>
        <w:pStyle w:val="Textkrper"/>
        <w:spacing w:before="9"/>
        <w:ind w:left="0"/>
        <w:rPr>
          <w:rFonts w:cs="Arial"/>
          <w:sz w:val="22"/>
          <w:lang w:val="de-CH"/>
        </w:rPr>
      </w:pPr>
    </w:p>
    <w:p w14:paraId="3CD4CBB0" w14:textId="2574FBC9" w:rsidR="002E2DBC" w:rsidRPr="002E2DBC" w:rsidRDefault="00427C75" w:rsidP="00427C75">
      <w:pPr>
        <w:pStyle w:val="Textkrper"/>
        <w:ind w:left="0" w:right="346" w:firstLine="0"/>
        <w:jc w:val="both"/>
        <w:rPr>
          <w:rFonts w:cs="Arial"/>
          <w:b/>
          <w:bCs/>
          <w:sz w:val="22"/>
          <w:lang w:val="de-CH"/>
        </w:rPr>
      </w:pPr>
      <w:r>
        <w:rPr>
          <w:rFonts w:cs="Arial"/>
          <w:b/>
          <w:bCs/>
          <w:sz w:val="22"/>
          <w:lang w:val="de-CH"/>
        </w:rPr>
        <w:t>Für die Verkäuferschaft</w:t>
      </w:r>
    </w:p>
    <w:p w14:paraId="4A96F39B" w14:textId="77777777" w:rsidR="002E2DBC" w:rsidRPr="002E2DBC" w:rsidRDefault="002E2DBC" w:rsidP="002E2DBC">
      <w:pPr>
        <w:pStyle w:val="Textkrper"/>
        <w:spacing w:before="9"/>
        <w:ind w:left="0"/>
        <w:rPr>
          <w:rFonts w:cs="Arial"/>
          <w:sz w:val="22"/>
          <w:lang w:val="de-CH"/>
        </w:rPr>
      </w:pPr>
    </w:p>
    <w:p w14:paraId="1C0C64E4" w14:textId="77777777" w:rsidR="002E2DBC" w:rsidRPr="002E2DBC" w:rsidRDefault="002E2DBC" w:rsidP="002E2DBC">
      <w:pPr>
        <w:pStyle w:val="Textkrper"/>
        <w:spacing w:before="9"/>
        <w:ind w:left="0"/>
        <w:rPr>
          <w:rFonts w:cs="Arial"/>
          <w:sz w:val="22"/>
          <w:lang w:val="de-CH"/>
        </w:rPr>
      </w:pPr>
      <w:r w:rsidRPr="002E2DBC">
        <w:rPr>
          <w:rFonts w:cs="Arial"/>
          <w:sz w:val="22"/>
          <w:lang w:val="de-CH"/>
        </w:rPr>
        <w:tab/>
      </w:r>
    </w:p>
    <w:p w14:paraId="228741AB" w14:textId="77777777" w:rsidR="002E2DBC" w:rsidRPr="002E2DBC" w:rsidRDefault="002E2DBC" w:rsidP="00427C75">
      <w:pPr>
        <w:pStyle w:val="Textkrper"/>
        <w:tabs>
          <w:tab w:val="left" w:pos="567"/>
          <w:tab w:val="left" w:leader="underscore" w:pos="4395"/>
          <w:tab w:val="left" w:pos="5103"/>
          <w:tab w:val="left" w:pos="5812"/>
          <w:tab w:val="left" w:leader="underscore" w:pos="8364"/>
        </w:tabs>
        <w:spacing w:before="211"/>
        <w:ind w:left="0" w:firstLine="0"/>
        <w:rPr>
          <w:rFonts w:cs="Arial"/>
          <w:sz w:val="22"/>
          <w:lang w:val="de-DE"/>
        </w:rPr>
      </w:pPr>
      <w:r w:rsidRPr="002E2DBC">
        <w:rPr>
          <w:rFonts w:cs="Arial"/>
          <w:sz w:val="22"/>
          <w:lang w:val="de-DE"/>
        </w:rPr>
        <w:t>Ort</w:t>
      </w:r>
      <w:r w:rsidRPr="002E2DBC">
        <w:rPr>
          <w:rFonts w:cs="Arial"/>
          <w:sz w:val="22"/>
          <w:lang w:val="de-DE"/>
        </w:rPr>
        <w:tab/>
      </w:r>
      <w:r w:rsidRPr="002E2DBC">
        <w:rPr>
          <w:rFonts w:cs="Arial"/>
          <w:sz w:val="22"/>
          <w:lang w:val="de-DE"/>
        </w:rPr>
        <w:tab/>
      </w:r>
      <w:r w:rsidRPr="002E2DBC">
        <w:rPr>
          <w:rFonts w:cs="Arial"/>
          <w:sz w:val="22"/>
          <w:lang w:val="de-DE"/>
        </w:rPr>
        <w:tab/>
        <w:t>Datum</w:t>
      </w:r>
      <w:r w:rsidRPr="002E2DBC">
        <w:rPr>
          <w:rFonts w:cs="Arial"/>
          <w:sz w:val="22"/>
          <w:lang w:val="de-DE"/>
        </w:rPr>
        <w:tab/>
      </w:r>
      <w:r w:rsidRPr="002E2DBC">
        <w:rPr>
          <w:rFonts w:cs="Arial"/>
          <w:sz w:val="22"/>
          <w:lang w:val="de-DE"/>
        </w:rPr>
        <w:tab/>
      </w:r>
    </w:p>
    <w:p w14:paraId="39EEF17F" w14:textId="77777777" w:rsidR="002E2DBC" w:rsidRPr="002E2DBC" w:rsidRDefault="002E2DBC" w:rsidP="002E2DBC">
      <w:pPr>
        <w:pStyle w:val="Textkrper"/>
        <w:tabs>
          <w:tab w:val="left" w:pos="5103"/>
          <w:tab w:val="left" w:pos="5812"/>
          <w:tab w:val="left" w:leader="underscore" w:pos="8364"/>
        </w:tabs>
        <w:spacing w:before="211"/>
        <w:rPr>
          <w:rFonts w:cs="Arial"/>
          <w:sz w:val="22"/>
          <w:lang w:val="de-CH"/>
        </w:rPr>
      </w:pPr>
    </w:p>
    <w:p w14:paraId="1EB36DB4" w14:textId="5BA50F2F" w:rsidR="002E2DBC" w:rsidRPr="002E2DBC" w:rsidRDefault="002E2DBC" w:rsidP="00427C75">
      <w:pPr>
        <w:pStyle w:val="Textkrper"/>
        <w:tabs>
          <w:tab w:val="left" w:pos="5103"/>
          <w:tab w:val="left" w:pos="5812"/>
          <w:tab w:val="left" w:leader="underscore" w:pos="8364"/>
        </w:tabs>
        <w:spacing w:before="211"/>
        <w:ind w:left="0" w:firstLine="0"/>
        <w:rPr>
          <w:rFonts w:cs="Arial"/>
          <w:sz w:val="22"/>
        </w:rPr>
      </w:pPr>
      <w:r w:rsidRPr="002E2DBC">
        <w:rPr>
          <w:rFonts w:cs="Arial"/>
          <w:sz w:val="22"/>
        </w:rPr>
        <w:t xml:space="preserve">Name und </w:t>
      </w:r>
      <w:proofErr w:type="spellStart"/>
      <w:r w:rsidRPr="002E2DBC">
        <w:rPr>
          <w:rFonts w:cs="Arial"/>
          <w:sz w:val="22"/>
        </w:rPr>
        <w:t>rechtsgültige</w:t>
      </w:r>
      <w:proofErr w:type="spellEnd"/>
      <w:r w:rsidRPr="002E2DBC">
        <w:rPr>
          <w:rFonts w:cs="Arial"/>
          <w:sz w:val="22"/>
        </w:rPr>
        <w:t xml:space="preserve"> </w:t>
      </w:r>
      <w:proofErr w:type="spellStart"/>
      <w:proofErr w:type="gramStart"/>
      <w:r w:rsidRPr="002E2DBC">
        <w:rPr>
          <w:rFonts w:cs="Arial"/>
          <w:sz w:val="22"/>
        </w:rPr>
        <w:t>Unterschrift</w:t>
      </w:r>
      <w:proofErr w:type="spellEnd"/>
      <w:proofErr w:type="gramEnd"/>
      <w:r w:rsidRPr="002E2DBC">
        <w:rPr>
          <w:rFonts w:cs="Arial"/>
          <w:sz w:val="22"/>
        </w:rPr>
        <w:t xml:space="preserve"> </w:t>
      </w:r>
      <w:r w:rsidRPr="002E2DBC">
        <w:rPr>
          <w:rFonts w:cs="Arial"/>
          <w:sz w:val="22"/>
        </w:rPr>
        <w:tab/>
      </w:r>
      <w:r w:rsidRPr="002E2DBC">
        <w:rPr>
          <w:rFonts w:cs="Arial"/>
          <w:sz w:val="22"/>
        </w:rPr>
        <w:tab/>
      </w:r>
    </w:p>
    <w:p w14:paraId="648460B0" w14:textId="77777777" w:rsidR="002E2DBC" w:rsidRPr="002E2DBC" w:rsidRDefault="002E2DBC" w:rsidP="002E2DBC">
      <w:pPr>
        <w:rPr>
          <w:rFonts w:ascii="Arial" w:hAnsi="Arial" w:cs="Arial"/>
        </w:rPr>
      </w:pPr>
    </w:p>
    <w:p w14:paraId="457E3906" w14:textId="77777777" w:rsidR="002E2DBC" w:rsidRPr="002E2DBC" w:rsidRDefault="002E2DBC" w:rsidP="002E2DBC">
      <w:pPr>
        <w:rPr>
          <w:rFonts w:ascii="Arial" w:hAnsi="Arial" w:cs="Arial"/>
        </w:rPr>
      </w:pPr>
    </w:p>
    <w:p w14:paraId="165E630A" w14:textId="77777777" w:rsidR="002E2DBC" w:rsidRPr="002E2DBC" w:rsidRDefault="002E2DBC" w:rsidP="002E2DBC">
      <w:pPr>
        <w:rPr>
          <w:rFonts w:ascii="Arial" w:hAnsi="Arial" w:cs="Arial"/>
        </w:rPr>
      </w:pPr>
      <w:r w:rsidRPr="002E2DBC">
        <w:rPr>
          <w:rFonts w:ascii="Arial" w:hAnsi="Arial" w:cs="Arial"/>
          <w:noProof/>
          <w:lang w:eastAsia="zh-TW"/>
        </w:rPr>
        <mc:AlternateContent>
          <mc:Choice Requires="wps">
            <w:drawing>
              <wp:anchor distT="0" distB="0" distL="114300" distR="114300" simplePos="0" relativeHeight="251659264" behindDoc="0" locked="0" layoutInCell="1" allowOverlap="1" wp14:anchorId="5F453D16" wp14:editId="2768B1C6">
                <wp:simplePos x="0" y="0"/>
                <wp:positionH relativeFrom="margin">
                  <wp:align>left</wp:align>
                </wp:positionH>
                <wp:positionV relativeFrom="paragraph">
                  <wp:posOffset>22225</wp:posOffset>
                </wp:positionV>
                <wp:extent cx="2854519" cy="985962"/>
                <wp:effectExtent l="0" t="0" r="22225" b="24130"/>
                <wp:wrapNone/>
                <wp:docPr id="1" name="Rechteck 1"/>
                <wp:cNvGraphicFramePr/>
                <a:graphic xmlns:a="http://schemas.openxmlformats.org/drawingml/2006/main">
                  <a:graphicData uri="http://schemas.microsoft.com/office/word/2010/wordprocessingShape">
                    <wps:wsp>
                      <wps:cNvSpPr/>
                      <wps:spPr>
                        <a:xfrm>
                          <a:off x="0" y="0"/>
                          <a:ext cx="2854519" cy="985962"/>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F1487" id="Rechteck 1" o:spid="_x0000_s1026" style="position:absolute;margin-left:0;margin-top:1.75pt;width:224.75pt;height:77.6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" fillcolor="white [3201]" strokecolor="#1f3763 [1604]" strokeweight="1pt">
                <w10:wrap anchorx="margin"/>
              </v:rect>
            </w:pict>
          </mc:Fallback>
        </mc:AlternateContent>
      </w:r>
    </w:p>
    <w:p w14:paraId="04CE10C6" w14:textId="77777777" w:rsidR="00362DE5" w:rsidRPr="002E2DBC" w:rsidRDefault="00362DE5" w:rsidP="002E2DBC">
      <w:pPr>
        <w:pStyle w:val="Textkrper"/>
        <w:tabs>
          <w:tab w:val="left" w:pos="3593"/>
          <w:tab w:val="left" w:pos="9783"/>
        </w:tabs>
        <w:spacing w:before="1" w:line="0" w:lineRule="atLeast"/>
        <w:ind w:left="0" w:right="380" w:firstLine="0"/>
        <w:rPr>
          <w:rFonts w:cs="Arial"/>
        </w:rPr>
      </w:pPr>
    </w:p>
    <w:sectPr w:rsidR="006C1EC4" w:rsidRPr="002E2DBC" w:rsidSect="00427C75">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20525"/>
    <w:multiLevelType w:val="hybridMultilevel"/>
    <w:tmpl w:val="893EA1F8"/>
    <w:lvl w:ilvl="0" w:tplc="31D2B0AA">
      <w:start w:val="1"/>
      <w:numFmt w:val="decimal"/>
      <w:lvlText w:val="%1."/>
      <w:lvlJc w:val="left"/>
      <w:pPr>
        <w:ind w:left="553" w:hanging="360"/>
      </w:pPr>
      <w:rPr>
        <w:rFonts w:hint="default"/>
        <w:b w:val="0"/>
        <w:bCs w:val="0"/>
      </w:rPr>
    </w:lvl>
    <w:lvl w:ilvl="1" w:tplc="08070019" w:tentative="1">
      <w:start w:val="1"/>
      <w:numFmt w:val="lowerLetter"/>
      <w:lvlText w:val="%2."/>
      <w:lvlJc w:val="left"/>
      <w:pPr>
        <w:ind w:left="1273" w:hanging="360"/>
      </w:pPr>
    </w:lvl>
    <w:lvl w:ilvl="2" w:tplc="0807001B" w:tentative="1">
      <w:start w:val="1"/>
      <w:numFmt w:val="lowerRoman"/>
      <w:lvlText w:val="%3."/>
      <w:lvlJc w:val="right"/>
      <w:pPr>
        <w:ind w:left="1993" w:hanging="180"/>
      </w:pPr>
    </w:lvl>
    <w:lvl w:ilvl="3" w:tplc="0807000F" w:tentative="1">
      <w:start w:val="1"/>
      <w:numFmt w:val="decimal"/>
      <w:lvlText w:val="%4."/>
      <w:lvlJc w:val="left"/>
      <w:pPr>
        <w:ind w:left="2713" w:hanging="360"/>
      </w:pPr>
    </w:lvl>
    <w:lvl w:ilvl="4" w:tplc="08070019" w:tentative="1">
      <w:start w:val="1"/>
      <w:numFmt w:val="lowerLetter"/>
      <w:lvlText w:val="%5."/>
      <w:lvlJc w:val="left"/>
      <w:pPr>
        <w:ind w:left="3433" w:hanging="360"/>
      </w:pPr>
    </w:lvl>
    <w:lvl w:ilvl="5" w:tplc="0807001B" w:tentative="1">
      <w:start w:val="1"/>
      <w:numFmt w:val="lowerRoman"/>
      <w:lvlText w:val="%6."/>
      <w:lvlJc w:val="right"/>
      <w:pPr>
        <w:ind w:left="4153" w:hanging="180"/>
      </w:pPr>
    </w:lvl>
    <w:lvl w:ilvl="6" w:tplc="0807000F" w:tentative="1">
      <w:start w:val="1"/>
      <w:numFmt w:val="decimal"/>
      <w:lvlText w:val="%7."/>
      <w:lvlJc w:val="left"/>
      <w:pPr>
        <w:ind w:left="4873" w:hanging="360"/>
      </w:pPr>
    </w:lvl>
    <w:lvl w:ilvl="7" w:tplc="08070019" w:tentative="1">
      <w:start w:val="1"/>
      <w:numFmt w:val="lowerLetter"/>
      <w:lvlText w:val="%8."/>
      <w:lvlJc w:val="left"/>
      <w:pPr>
        <w:ind w:left="5593" w:hanging="360"/>
      </w:pPr>
    </w:lvl>
    <w:lvl w:ilvl="8" w:tplc="0807001B" w:tentative="1">
      <w:start w:val="1"/>
      <w:numFmt w:val="lowerRoman"/>
      <w:lvlText w:val="%9."/>
      <w:lvlJc w:val="right"/>
      <w:pPr>
        <w:ind w:left="6313" w:hanging="180"/>
      </w:pPr>
    </w:lvl>
  </w:abstractNum>
  <w:abstractNum w:abstractNumId="1" w15:restartNumberingAfterBreak="0">
    <w:nsid w:val="6FC23D63"/>
    <w:multiLevelType w:val="hybridMultilevel"/>
    <w:tmpl w:val="3A9E0852"/>
    <w:lvl w:ilvl="0" w:tplc="903A7338">
      <w:start w:val="1"/>
      <w:numFmt w:val="decimal"/>
      <w:lvlText w:val="%1."/>
      <w:lvlJc w:val="left"/>
      <w:pPr>
        <w:ind w:left="192" w:hanging="217"/>
      </w:pPr>
      <w:rPr>
        <w:rFonts w:ascii="Arial" w:eastAsia="Arial" w:hAnsi="Arial" w:cs="Arial" w:hint="default"/>
        <w:spacing w:val="-6"/>
        <w:w w:val="99"/>
        <w:sz w:val="22"/>
        <w:szCs w:val="22"/>
        <w:lang w:val="de-CH" w:eastAsia="de-CH" w:bidi="de-CH"/>
      </w:rPr>
    </w:lvl>
    <w:lvl w:ilvl="1" w:tplc="692C4024">
      <w:numFmt w:val="bullet"/>
      <w:lvlText w:val="•"/>
      <w:lvlJc w:val="left"/>
      <w:pPr>
        <w:ind w:left="1196" w:hanging="217"/>
      </w:pPr>
      <w:rPr>
        <w:rFonts w:hint="default"/>
        <w:lang w:val="de-CH" w:eastAsia="de-CH" w:bidi="de-CH"/>
      </w:rPr>
    </w:lvl>
    <w:lvl w:ilvl="2" w:tplc="FDF0ACF6">
      <w:numFmt w:val="bullet"/>
      <w:lvlText w:val="•"/>
      <w:lvlJc w:val="left"/>
      <w:pPr>
        <w:ind w:left="2193" w:hanging="217"/>
      </w:pPr>
      <w:rPr>
        <w:rFonts w:hint="default"/>
        <w:lang w:val="de-CH" w:eastAsia="de-CH" w:bidi="de-CH"/>
      </w:rPr>
    </w:lvl>
    <w:lvl w:ilvl="3" w:tplc="DDBADFAE">
      <w:numFmt w:val="bullet"/>
      <w:lvlText w:val="•"/>
      <w:lvlJc w:val="left"/>
      <w:pPr>
        <w:ind w:left="3189" w:hanging="217"/>
      </w:pPr>
      <w:rPr>
        <w:rFonts w:hint="default"/>
        <w:lang w:val="de-CH" w:eastAsia="de-CH" w:bidi="de-CH"/>
      </w:rPr>
    </w:lvl>
    <w:lvl w:ilvl="4" w:tplc="928EC4E0">
      <w:numFmt w:val="bullet"/>
      <w:lvlText w:val="•"/>
      <w:lvlJc w:val="left"/>
      <w:pPr>
        <w:ind w:left="4186" w:hanging="217"/>
      </w:pPr>
      <w:rPr>
        <w:rFonts w:hint="default"/>
        <w:lang w:val="de-CH" w:eastAsia="de-CH" w:bidi="de-CH"/>
      </w:rPr>
    </w:lvl>
    <w:lvl w:ilvl="5" w:tplc="39D4E6F4">
      <w:numFmt w:val="bullet"/>
      <w:lvlText w:val="•"/>
      <w:lvlJc w:val="left"/>
      <w:pPr>
        <w:ind w:left="5183" w:hanging="217"/>
      </w:pPr>
      <w:rPr>
        <w:rFonts w:hint="default"/>
        <w:lang w:val="de-CH" w:eastAsia="de-CH" w:bidi="de-CH"/>
      </w:rPr>
    </w:lvl>
    <w:lvl w:ilvl="6" w:tplc="BB342D1E">
      <w:numFmt w:val="bullet"/>
      <w:lvlText w:val="•"/>
      <w:lvlJc w:val="left"/>
      <w:pPr>
        <w:ind w:left="6179" w:hanging="217"/>
      </w:pPr>
      <w:rPr>
        <w:rFonts w:hint="default"/>
        <w:lang w:val="de-CH" w:eastAsia="de-CH" w:bidi="de-CH"/>
      </w:rPr>
    </w:lvl>
    <w:lvl w:ilvl="7" w:tplc="427C24A4">
      <w:numFmt w:val="bullet"/>
      <w:lvlText w:val="•"/>
      <w:lvlJc w:val="left"/>
      <w:pPr>
        <w:ind w:left="7176" w:hanging="217"/>
      </w:pPr>
      <w:rPr>
        <w:rFonts w:hint="default"/>
        <w:lang w:val="de-CH" w:eastAsia="de-CH" w:bidi="de-CH"/>
      </w:rPr>
    </w:lvl>
    <w:lvl w:ilvl="8" w:tplc="1F209542">
      <w:numFmt w:val="bullet"/>
      <w:lvlText w:val="•"/>
      <w:lvlJc w:val="left"/>
      <w:pPr>
        <w:ind w:left="8173" w:hanging="217"/>
      </w:pPr>
      <w:rPr>
        <w:rFonts w:hint="default"/>
        <w:lang w:val="de-CH" w:eastAsia="de-CH" w:bidi="de-CH"/>
      </w:rPr>
    </w:lvl>
  </w:abstractNum>
  <w:num w:numId="1" w16cid:durableId="1791824767">
    <w:abstractNumId w:val="1"/>
  </w:num>
  <w:num w:numId="2" w16cid:durableId="68945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1F"/>
    <w:rsid w:val="00117223"/>
    <w:rsid w:val="00257F32"/>
    <w:rsid w:val="002E2DBC"/>
    <w:rsid w:val="00362DE5"/>
    <w:rsid w:val="00427C75"/>
    <w:rsid w:val="006D066D"/>
    <w:rsid w:val="00700258"/>
    <w:rsid w:val="0080181F"/>
    <w:rsid w:val="00A344D3"/>
    <w:rsid w:val="00B17CB2"/>
    <w:rsid w:val="00B86B8C"/>
    <w:rsid w:val="00D8341E"/>
    <w:rsid w:val="00E61D7E"/>
    <w:rsid w:val="00FA1815"/>
    <w:rsid w:val="00FE5EC7"/>
    <w:rsid w:val="00FF24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D99"/>
  <w15:chartTrackingRefBased/>
  <w15:docId w15:val="{7A9FFD70-2811-48C1-996D-0996E692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8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80181F"/>
    <w:pPr>
      <w:ind w:left="720"/>
      <w:contextualSpacing/>
    </w:pPr>
  </w:style>
  <w:style w:type="paragraph" w:styleId="Textkrper">
    <w:name w:val="Body Text"/>
    <w:basedOn w:val="Standard"/>
    <w:link w:val="TextkrperZchn"/>
    <w:uiPriority w:val="1"/>
    <w:qFormat/>
    <w:rsid w:val="0080181F"/>
    <w:pPr>
      <w:widowControl w:val="0"/>
      <w:spacing w:before="107" w:after="0" w:line="240" w:lineRule="auto"/>
      <w:ind w:left="1887" w:hanging="303"/>
    </w:pPr>
    <w:rPr>
      <w:rFonts w:ascii="Arial" w:eastAsia="Arial" w:hAnsi="Arial"/>
      <w:sz w:val="24"/>
      <w:lang w:val="en-US"/>
    </w:rPr>
  </w:style>
  <w:style w:type="character" w:customStyle="1" w:styleId="TextkrperZchn">
    <w:name w:val="Textkörper Zchn"/>
    <w:basedOn w:val="Absatz-Standardschriftart"/>
    <w:link w:val="Textkrper"/>
    <w:uiPriority w:val="1"/>
    <w:rsid w:val="0080181F"/>
    <w:rPr>
      <w:rFonts w:ascii="Arial" w:eastAsia="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7915</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Celano</dc:creator>
  <cp:keywords/>
  <dc:description/>
  <cp:lastModifiedBy>Andreas Schubert I Transaction Partner AG</cp:lastModifiedBy>
  <cp:revision>13</cp:revision>
  <dcterms:created xsi:type="dcterms:W3CDTF">2024-05-28T09:47:00Z</dcterms:created>
  <dcterms:modified xsi:type="dcterms:W3CDTF">2024-05-28T10:00:00Z</dcterms:modified>
</cp:coreProperties>
</file>